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5D88" w14:textId="77777777" w:rsidR="00C1473F" w:rsidRPr="001011E4" w:rsidRDefault="00C1473F" w:rsidP="00C1473F">
      <w:pPr>
        <w:pStyle w:val="ListParagraph"/>
        <w:numPr>
          <w:ilvl w:val="0"/>
          <w:numId w:val="21"/>
        </w:numPr>
        <w:spacing w:after="0" w:line="259" w:lineRule="auto"/>
        <w:rPr>
          <w:rFonts w:ascii="Times New Roman" w:hAnsi="Times New Roman" w:cs="Times New Roman"/>
          <w:b/>
          <w:sz w:val="24"/>
          <w:szCs w:val="24"/>
        </w:rPr>
      </w:pPr>
      <w:r w:rsidRPr="001011E4">
        <w:rPr>
          <w:rFonts w:ascii="Times New Roman" w:hAnsi="Times New Roman" w:cs="Times New Roman"/>
          <w:b/>
          <w:sz w:val="24"/>
          <w:szCs w:val="24"/>
        </w:rPr>
        <w:t>Purpose:</w:t>
      </w:r>
    </w:p>
    <w:p w14:paraId="2C07F02B" w14:textId="77777777" w:rsidR="00C1473F" w:rsidRPr="001011E4" w:rsidRDefault="00C1473F" w:rsidP="00C1473F">
      <w:pPr>
        <w:pStyle w:val="ListParagraph"/>
        <w:spacing w:after="0"/>
        <w:ind w:left="1080"/>
        <w:rPr>
          <w:rFonts w:ascii="Times New Roman" w:hAnsi="Times New Roman" w:cs="Times New Roman"/>
          <w:b/>
          <w:sz w:val="24"/>
          <w:szCs w:val="24"/>
        </w:rPr>
      </w:pPr>
    </w:p>
    <w:p w14:paraId="47955938" w14:textId="77777777" w:rsidR="00C1473F" w:rsidRPr="001011E4" w:rsidRDefault="00C1473F" w:rsidP="00C1473F">
      <w:pPr>
        <w:spacing w:after="0"/>
        <w:ind w:left="1080"/>
        <w:rPr>
          <w:rFonts w:ascii="Times New Roman" w:hAnsi="Times New Roman" w:cs="Times New Roman"/>
          <w:sz w:val="24"/>
          <w:szCs w:val="24"/>
        </w:rPr>
      </w:pPr>
      <w:r w:rsidRPr="001011E4">
        <w:rPr>
          <w:rFonts w:ascii="Times New Roman" w:hAnsi="Times New Roman" w:cs="Times New Roman"/>
          <w:sz w:val="24"/>
          <w:szCs w:val="24"/>
        </w:rPr>
        <w:t>All patients unable to meet their financial obligations to the hospital will be offered an opportunity to complete a Financial Evaluation Form. It is the goal to have all patients screened for eligibility for Medicare, Medi-</w:t>
      </w:r>
      <w:proofErr w:type="gramStart"/>
      <w:r w:rsidRPr="001011E4">
        <w:rPr>
          <w:rFonts w:ascii="Times New Roman" w:hAnsi="Times New Roman" w:cs="Times New Roman"/>
          <w:sz w:val="24"/>
          <w:szCs w:val="24"/>
        </w:rPr>
        <w:t>Cal</w:t>
      </w:r>
      <w:proofErr w:type="gramEnd"/>
      <w:r w:rsidRPr="001011E4">
        <w:rPr>
          <w:rFonts w:ascii="Times New Roman" w:hAnsi="Times New Roman" w:cs="Times New Roman"/>
          <w:sz w:val="24"/>
          <w:szCs w:val="24"/>
        </w:rPr>
        <w:t xml:space="preserve"> and other third-party coverage. </w:t>
      </w:r>
    </w:p>
    <w:p w14:paraId="478C8AA4" w14:textId="77777777" w:rsidR="00C1473F" w:rsidRPr="001011E4" w:rsidRDefault="00C1473F" w:rsidP="00C1473F">
      <w:pPr>
        <w:spacing w:after="0"/>
        <w:rPr>
          <w:rFonts w:ascii="Times New Roman" w:hAnsi="Times New Roman" w:cs="Times New Roman"/>
          <w:sz w:val="24"/>
          <w:szCs w:val="24"/>
        </w:rPr>
      </w:pPr>
    </w:p>
    <w:p w14:paraId="75AF927C" w14:textId="77777777" w:rsidR="00C1473F" w:rsidRPr="001011E4" w:rsidRDefault="00C1473F" w:rsidP="00C1473F">
      <w:pPr>
        <w:pStyle w:val="ListParagraph"/>
        <w:numPr>
          <w:ilvl w:val="0"/>
          <w:numId w:val="21"/>
        </w:numPr>
        <w:spacing w:after="0" w:line="259" w:lineRule="auto"/>
        <w:rPr>
          <w:rFonts w:ascii="Times New Roman" w:hAnsi="Times New Roman" w:cs="Times New Roman"/>
          <w:b/>
          <w:sz w:val="24"/>
          <w:szCs w:val="24"/>
        </w:rPr>
      </w:pPr>
      <w:r w:rsidRPr="001011E4">
        <w:rPr>
          <w:rFonts w:ascii="Times New Roman" w:hAnsi="Times New Roman" w:cs="Times New Roman"/>
          <w:b/>
          <w:sz w:val="24"/>
          <w:szCs w:val="24"/>
        </w:rPr>
        <w:t>Affected Areas/Departments:</w:t>
      </w:r>
    </w:p>
    <w:p w14:paraId="6B93A83D" w14:textId="77777777" w:rsidR="00C1473F" w:rsidRPr="001011E4" w:rsidRDefault="00C1473F" w:rsidP="00C1473F">
      <w:pPr>
        <w:pStyle w:val="ListParagraph"/>
        <w:spacing w:after="0"/>
        <w:ind w:left="1080"/>
        <w:rPr>
          <w:rFonts w:ascii="Times New Roman" w:hAnsi="Times New Roman" w:cs="Times New Roman"/>
          <w:b/>
          <w:sz w:val="24"/>
          <w:szCs w:val="24"/>
        </w:rPr>
      </w:pPr>
    </w:p>
    <w:p w14:paraId="1AAA1C7B" w14:textId="77777777" w:rsidR="00C1473F" w:rsidRPr="001011E4" w:rsidRDefault="00C1473F" w:rsidP="00C1473F">
      <w:pPr>
        <w:spacing w:after="0"/>
        <w:ind w:left="1080"/>
        <w:rPr>
          <w:rFonts w:ascii="Times New Roman" w:hAnsi="Times New Roman" w:cs="Times New Roman"/>
          <w:sz w:val="24"/>
          <w:szCs w:val="24"/>
        </w:rPr>
      </w:pPr>
      <w:r>
        <w:rPr>
          <w:rFonts w:ascii="Times New Roman" w:hAnsi="Times New Roman" w:cs="Times New Roman"/>
          <w:sz w:val="24"/>
          <w:szCs w:val="24"/>
        </w:rPr>
        <w:t>Patient Registration and Patient Accounting</w:t>
      </w:r>
    </w:p>
    <w:p w14:paraId="0B1358F4" w14:textId="77777777" w:rsidR="00C1473F" w:rsidRPr="001011E4" w:rsidRDefault="00C1473F" w:rsidP="00C1473F">
      <w:pPr>
        <w:spacing w:after="0"/>
        <w:rPr>
          <w:rFonts w:ascii="Times New Roman" w:hAnsi="Times New Roman" w:cs="Times New Roman"/>
          <w:sz w:val="24"/>
          <w:szCs w:val="24"/>
        </w:rPr>
      </w:pPr>
    </w:p>
    <w:p w14:paraId="004839F3" w14:textId="77777777" w:rsidR="00C1473F" w:rsidRPr="001011E4" w:rsidRDefault="00C1473F" w:rsidP="00C1473F">
      <w:pPr>
        <w:pStyle w:val="ListParagraph"/>
        <w:numPr>
          <w:ilvl w:val="0"/>
          <w:numId w:val="21"/>
        </w:numPr>
        <w:spacing w:after="0" w:line="259" w:lineRule="auto"/>
        <w:rPr>
          <w:rFonts w:ascii="Times New Roman" w:hAnsi="Times New Roman" w:cs="Times New Roman"/>
          <w:b/>
          <w:sz w:val="24"/>
          <w:szCs w:val="24"/>
        </w:rPr>
      </w:pPr>
      <w:r w:rsidRPr="001011E4">
        <w:rPr>
          <w:rFonts w:ascii="Times New Roman" w:hAnsi="Times New Roman" w:cs="Times New Roman"/>
          <w:b/>
          <w:sz w:val="24"/>
          <w:szCs w:val="24"/>
        </w:rPr>
        <w:t>Policy:</w:t>
      </w:r>
    </w:p>
    <w:p w14:paraId="6DE3C051" w14:textId="77777777" w:rsidR="00C1473F" w:rsidRPr="001011E4" w:rsidRDefault="00C1473F" w:rsidP="00C1473F">
      <w:pPr>
        <w:pStyle w:val="ListParagraph"/>
        <w:spacing w:after="0"/>
        <w:ind w:left="1080"/>
        <w:rPr>
          <w:rFonts w:ascii="Times New Roman" w:hAnsi="Times New Roman" w:cs="Times New Roman"/>
          <w:b/>
          <w:sz w:val="24"/>
          <w:szCs w:val="24"/>
        </w:rPr>
      </w:pPr>
    </w:p>
    <w:p w14:paraId="5555E79A" w14:textId="77777777" w:rsidR="00C1473F" w:rsidRPr="001011E4" w:rsidRDefault="00C1473F" w:rsidP="00C1473F">
      <w:pPr>
        <w:spacing w:after="0"/>
        <w:ind w:left="1080"/>
        <w:rPr>
          <w:rFonts w:ascii="Times New Roman" w:hAnsi="Times New Roman" w:cs="Times New Roman"/>
          <w:sz w:val="24"/>
          <w:szCs w:val="24"/>
        </w:rPr>
      </w:pPr>
      <w:r w:rsidRPr="001011E4">
        <w:rPr>
          <w:rFonts w:ascii="Times New Roman" w:hAnsi="Times New Roman" w:cs="Times New Roman"/>
          <w:sz w:val="24"/>
          <w:szCs w:val="24"/>
        </w:rPr>
        <w:t>Glendora Hospital strives to provide quality services in a caring environment and to help meet the needs of the low-income uninsured and underinsured population in the community. The hospital’s charity care and discount payment policy provide the means for Glendora Hospital to demonstrate its commitment to achieving its mission and values. The criteria Glendora Hospital will follow are documented in this policy.</w:t>
      </w:r>
    </w:p>
    <w:p w14:paraId="5BA2D0B1" w14:textId="77777777" w:rsidR="00C1473F" w:rsidRPr="001011E4" w:rsidRDefault="00C1473F" w:rsidP="00C1473F">
      <w:pPr>
        <w:spacing w:after="0"/>
        <w:ind w:left="1080"/>
        <w:rPr>
          <w:rFonts w:ascii="Times New Roman" w:hAnsi="Times New Roman" w:cs="Times New Roman"/>
          <w:sz w:val="24"/>
          <w:szCs w:val="24"/>
        </w:rPr>
      </w:pPr>
    </w:p>
    <w:p w14:paraId="102CF6A9" w14:textId="77777777" w:rsidR="00C1473F" w:rsidRPr="001011E4" w:rsidRDefault="00C1473F" w:rsidP="00C1473F">
      <w:pPr>
        <w:spacing w:after="0"/>
        <w:ind w:left="1080"/>
        <w:rPr>
          <w:rFonts w:ascii="Times New Roman" w:hAnsi="Times New Roman" w:cs="Times New Roman"/>
          <w:sz w:val="24"/>
          <w:szCs w:val="24"/>
        </w:rPr>
      </w:pPr>
      <w:r w:rsidRPr="001011E4">
        <w:rPr>
          <w:rFonts w:ascii="Times New Roman" w:hAnsi="Times New Roman" w:cs="Times New Roman"/>
          <w:sz w:val="24"/>
          <w:szCs w:val="24"/>
        </w:rPr>
        <w:t xml:space="preserve">Patient who </w:t>
      </w:r>
      <w:proofErr w:type="gramStart"/>
      <w:r w:rsidRPr="001011E4">
        <w:rPr>
          <w:rFonts w:ascii="Times New Roman" w:hAnsi="Times New Roman" w:cs="Times New Roman"/>
          <w:sz w:val="24"/>
          <w:szCs w:val="24"/>
        </w:rPr>
        <w:t>do</w:t>
      </w:r>
      <w:proofErr w:type="gramEnd"/>
      <w:r w:rsidRPr="001011E4">
        <w:rPr>
          <w:rFonts w:ascii="Times New Roman" w:hAnsi="Times New Roman" w:cs="Times New Roman"/>
          <w:sz w:val="24"/>
          <w:szCs w:val="24"/>
        </w:rPr>
        <w:t xml:space="preserve"> not have third-party insurance coverage for their entire hospital bill, and who have difficulty paying their hospital bills because of financial hardship, are covered under the terms of this policy.</w:t>
      </w:r>
    </w:p>
    <w:p w14:paraId="27FF7B80" w14:textId="43929E3D" w:rsidR="00C1473F" w:rsidRDefault="00C1473F" w:rsidP="00C1473F">
      <w:pPr>
        <w:spacing w:after="0"/>
        <w:ind w:left="1080"/>
        <w:rPr>
          <w:rFonts w:ascii="Times New Roman" w:hAnsi="Times New Roman" w:cs="Times New Roman"/>
          <w:sz w:val="24"/>
          <w:szCs w:val="24"/>
        </w:rPr>
      </w:pPr>
    </w:p>
    <w:p w14:paraId="6ACD6592" w14:textId="64BE82F4" w:rsidR="00C1473F" w:rsidRDefault="00C1473F" w:rsidP="00C1473F">
      <w:pPr>
        <w:spacing w:after="0"/>
        <w:ind w:left="1080"/>
        <w:rPr>
          <w:rFonts w:ascii="Times New Roman" w:hAnsi="Times New Roman" w:cs="Times New Roman"/>
          <w:sz w:val="24"/>
          <w:szCs w:val="24"/>
        </w:rPr>
      </w:pPr>
    </w:p>
    <w:p w14:paraId="7BB2C0A6" w14:textId="47358DF6" w:rsidR="00C1473F" w:rsidRDefault="00C1473F" w:rsidP="00C1473F">
      <w:pPr>
        <w:spacing w:after="0"/>
        <w:ind w:left="1080"/>
        <w:rPr>
          <w:rFonts w:ascii="Times New Roman" w:hAnsi="Times New Roman" w:cs="Times New Roman"/>
          <w:sz w:val="24"/>
          <w:szCs w:val="24"/>
        </w:rPr>
      </w:pPr>
    </w:p>
    <w:p w14:paraId="6C93E650" w14:textId="77777777" w:rsidR="004F0160" w:rsidRDefault="004F0160" w:rsidP="00C1473F">
      <w:pPr>
        <w:spacing w:after="0"/>
        <w:ind w:left="1080"/>
        <w:rPr>
          <w:rFonts w:ascii="Times New Roman" w:hAnsi="Times New Roman" w:cs="Times New Roman"/>
          <w:sz w:val="24"/>
          <w:szCs w:val="24"/>
        </w:rPr>
      </w:pPr>
    </w:p>
    <w:p w14:paraId="6EB7077C" w14:textId="7EA715FB" w:rsidR="00C1473F" w:rsidRDefault="00C1473F" w:rsidP="00C1473F">
      <w:pPr>
        <w:spacing w:after="0"/>
        <w:ind w:left="1080"/>
        <w:rPr>
          <w:rFonts w:ascii="Times New Roman" w:hAnsi="Times New Roman" w:cs="Times New Roman"/>
          <w:sz w:val="24"/>
          <w:szCs w:val="24"/>
        </w:rPr>
      </w:pPr>
    </w:p>
    <w:p w14:paraId="6B033AC9" w14:textId="77777777" w:rsidR="00C1473F" w:rsidRPr="001011E4" w:rsidRDefault="00C1473F" w:rsidP="00C1473F">
      <w:pPr>
        <w:spacing w:after="0"/>
        <w:ind w:left="1080"/>
        <w:rPr>
          <w:rFonts w:ascii="Times New Roman" w:hAnsi="Times New Roman" w:cs="Times New Roman"/>
          <w:sz w:val="24"/>
          <w:szCs w:val="24"/>
        </w:rPr>
      </w:pPr>
    </w:p>
    <w:p w14:paraId="0F31A9A1" w14:textId="77777777" w:rsidR="00C1473F" w:rsidRPr="001011E4" w:rsidRDefault="00C1473F" w:rsidP="00C1473F">
      <w:pPr>
        <w:pStyle w:val="ListParagraph"/>
        <w:numPr>
          <w:ilvl w:val="0"/>
          <w:numId w:val="21"/>
        </w:numPr>
        <w:spacing w:after="0" w:line="259" w:lineRule="auto"/>
        <w:rPr>
          <w:rFonts w:ascii="Times New Roman" w:hAnsi="Times New Roman" w:cs="Times New Roman"/>
          <w:b/>
          <w:sz w:val="24"/>
          <w:szCs w:val="24"/>
        </w:rPr>
      </w:pPr>
      <w:r w:rsidRPr="001011E4">
        <w:rPr>
          <w:rFonts w:ascii="Times New Roman" w:hAnsi="Times New Roman" w:cs="Times New Roman"/>
          <w:b/>
          <w:sz w:val="24"/>
          <w:szCs w:val="24"/>
        </w:rPr>
        <w:lastRenderedPageBreak/>
        <w:t>Procedure:</w:t>
      </w:r>
    </w:p>
    <w:p w14:paraId="7F454DF1" w14:textId="77777777" w:rsidR="00C1473F" w:rsidRPr="001011E4" w:rsidRDefault="00C1473F" w:rsidP="00C1473F">
      <w:pPr>
        <w:pStyle w:val="ListParagraph"/>
        <w:spacing w:after="0"/>
        <w:ind w:left="1080"/>
        <w:rPr>
          <w:rFonts w:ascii="Times New Roman" w:hAnsi="Times New Roman" w:cs="Times New Roman"/>
          <w:b/>
          <w:sz w:val="24"/>
          <w:szCs w:val="24"/>
        </w:rPr>
      </w:pPr>
    </w:p>
    <w:p w14:paraId="20CC0931" w14:textId="77777777" w:rsidR="00C1473F" w:rsidRPr="001011E4" w:rsidRDefault="00C1473F" w:rsidP="00C1473F">
      <w:pPr>
        <w:pStyle w:val="ListParagraph"/>
        <w:numPr>
          <w:ilvl w:val="0"/>
          <w:numId w:val="22"/>
        </w:numPr>
        <w:spacing w:after="0" w:line="259" w:lineRule="auto"/>
        <w:rPr>
          <w:rFonts w:ascii="Times New Roman" w:hAnsi="Times New Roman" w:cs="Times New Roman"/>
          <w:b/>
          <w:sz w:val="24"/>
          <w:szCs w:val="24"/>
        </w:rPr>
      </w:pPr>
      <w:r w:rsidRPr="001011E4">
        <w:rPr>
          <w:rFonts w:ascii="Times New Roman" w:hAnsi="Times New Roman" w:cs="Times New Roman"/>
          <w:b/>
          <w:sz w:val="24"/>
          <w:szCs w:val="24"/>
        </w:rPr>
        <w:t>Discount Payment for all Uninsured, Self-Pay Patients</w:t>
      </w:r>
    </w:p>
    <w:p w14:paraId="4E897358" w14:textId="77777777" w:rsidR="00C1473F" w:rsidRPr="001011E4" w:rsidRDefault="00C1473F" w:rsidP="00C1473F">
      <w:pPr>
        <w:pStyle w:val="ListParagraph"/>
        <w:spacing w:after="0"/>
        <w:ind w:left="1440"/>
        <w:rPr>
          <w:rFonts w:ascii="Times New Roman" w:hAnsi="Times New Roman" w:cs="Times New Roman"/>
          <w:b/>
          <w:sz w:val="24"/>
          <w:szCs w:val="24"/>
        </w:rPr>
      </w:pPr>
    </w:p>
    <w:p w14:paraId="0A1AC8F2"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 xml:space="preserve">All Patients who do not have any third-party insurance coverage, and who do not qualify for any government payment program, will receive 50% </w:t>
      </w:r>
    </w:p>
    <w:p w14:paraId="409B9473" w14:textId="77777777" w:rsidR="00C1473F" w:rsidRPr="001011E4" w:rsidRDefault="00C1473F" w:rsidP="00C1473F">
      <w:pPr>
        <w:spacing w:after="0"/>
        <w:ind w:left="1440"/>
        <w:rPr>
          <w:rFonts w:ascii="Times New Roman" w:hAnsi="Times New Roman" w:cs="Times New Roman"/>
          <w:sz w:val="24"/>
          <w:szCs w:val="24"/>
        </w:rPr>
      </w:pPr>
    </w:p>
    <w:p w14:paraId="2B9AE3E2" w14:textId="77777777" w:rsidR="00C1473F" w:rsidRPr="001011E4" w:rsidRDefault="00C1473F" w:rsidP="00C1473F">
      <w:pPr>
        <w:spacing w:after="0"/>
        <w:ind w:left="1440"/>
        <w:rPr>
          <w:rFonts w:ascii="Times New Roman" w:hAnsi="Times New Roman" w:cs="Times New Roman"/>
          <w:sz w:val="24"/>
          <w:szCs w:val="24"/>
        </w:rPr>
      </w:pPr>
    </w:p>
    <w:p w14:paraId="7025225A"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discount from billed charges without taking into consideration their ability to pay and before the application of any additional charity care discount, if eligible.</w:t>
      </w:r>
    </w:p>
    <w:p w14:paraId="5BA3BAF3" w14:textId="77777777" w:rsidR="00C1473F" w:rsidRPr="001011E4" w:rsidRDefault="00C1473F" w:rsidP="00C1473F">
      <w:pPr>
        <w:spacing w:after="0"/>
        <w:ind w:left="1440"/>
        <w:rPr>
          <w:rFonts w:ascii="Times New Roman" w:hAnsi="Times New Roman" w:cs="Times New Roman"/>
          <w:sz w:val="24"/>
          <w:szCs w:val="24"/>
        </w:rPr>
      </w:pPr>
    </w:p>
    <w:p w14:paraId="3347D79E" w14:textId="77777777" w:rsidR="00C1473F" w:rsidRPr="001011E4" w:rsidRDefault="00C1473F" w:rsidP="00C1473F">
      <w:pPr>
        <w:pStyle w:val="ListParagraph"/>
        <w:numPr>
          <w:ilvl w:val="0"/>
          <w:numId w:val="22"/>
        </w:numPr>
        <w:spacing w:after="0" w:line="259" w:lineRule="auto"/>
        <w:rPr>
          <w:rFonts w:ascii="Times New Roman" w:hAnsi="Times New Roman" w:cs="Times New Roman"/>
          <w:b/>
          <w:sz w:val="24"/>
          <w:szCs w:val="24"/>
        </w:rPr>
      </w:pPr>
      <w:r w:rsidRPr="001011E4">
        <w:rPr>
          <w:rFonts w:ascii="Times New Roman" w:hAnsi="Times New Roman" w:cs="Times New Roman"/>
          <w:b/>
          <w:sz w:val="24"/>
          <w:szCs w:val="24"/>
        </w:rPr>
        <w:t xml:space="preserve">Financial </w:t>
      </w:r>
      <w:r>
        <w:rPr>
          <w:rFonts w:ascii="Times New Roman" w:hAnsi="Times New Roman" w:cs="Times New Roman"/>
          <w:b/>
          <w:sz w:val="24"/>
          <w:szCs w:val="24"/>
        </w:rPr>
        <w:t>Assistance Application</w:t>
      </w:r>
    </w:p>
    <w:p w14:paraId="66278BFB" w14:textId="77777777" w:rsidR="00C1473F" w:rsidRPr="001011E4" w:rsidRDefault="00C1473F" w:rsidP="00C1473F">
      <w:pPr>
        <w:pStyle w:val="ListParagraph"/>
        <w:spacing w:after="0"/>
        <w:ind w:left="1440"/>
        <w:rPr>
          <w:rFonts w:ascii="Times New Roman" w:hAnsi="Times New Roman" w:cs="Times New Roman"/>
          <w:b/>
          <w:sz w:val="24"/>
          <w:szCs w:val="24"/>
        </w:rPr>
      </w:pPr>
    </w:p>
    <w:p w14:paraId="1632163F"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 xml:space="preserve">By completing the financial </w:t>
      </w:r>
      <w:r>
        <w:rPr>
          <w:rFonts w:ascii="Times New Roman" w:hAnsi="Times New Roman" w:cs="Times New Roman"/>
          <w:sz w:val="24"/>
          <w:szCs w:val="24"/>
        </w:rPr>
        <w:t>assistance application</w:t>
      </w:r>
      <w:r w:rsidRPr="001011E4">
        <w:rPr>
          <w:rFonts w:ascii="Times New Roman" w:hAnsi="Times New Roman" w:cs="Times New Roman"/>
          <w:sz w:val="24"/>
          <w:szCs w:val="24"/>
        </w:rPr>
        <w:t xml:space="preserve">, uninsured and underinsured patients may have all or part of their hospital bills covered by the hospital’s charity care and discount payment policy. The </w:t>
      </w:r>
      <w:r>
        <w:rPr>
          <w:rFonts w:ascii="Times New Roman" w:hAnsi="Times New Roman" w:cs="Times New Roman"/>
          <w:sz w:val="24"/>
          <w:szCs w:val="24"/>
        </w:rPr>
        <w:t xml:space="preserve">Financial Assistance Application </w:t>
      </w:r>
      <w:r w:rsidRPr="001011E4">
        <w:rPr>
          <w:rFonts w:ascii="Times New Roman" w:hAnsi="Times New Roman" w:cs="Times New Roman"/>
          <w:sz w:val="24"/>
          <w:szCs w:val="24"/>
        </w:rPr>
        <w:t>is used to help determine the extent of a patient’s financial means. Hospital staff will assist the patient with completion of the form during their stay. However, it is the patient’s responsibility to cooperate with the information gathering process. Willful failure by the patient to cooperate will result in the denial of charity care or discount payment.</w:t>
      </w:r>
    </w:p>
    <w:p w14:paraId="1A8C1E3E" w14:textId="77777777" w:rsidR="00C1473F" w:rsidRPr="001011E4" w:rsidRDefault="00C1473F" w:rsidP="00C1473F">
      <w:pPr>
        <w:spacing w:after="0"/>
        <w:ind w:left="1440"/>
        <w:rPr>
          <w:rFonts w:ascii="Times New Roman" w:hAnsi="Times New Roman" w:cs="Times New Roman"/>
          <w:sz w:val="24"/>
          <w:szCs w:val="24"/>
        </w:rPr>
      </w:pPr>
    </w:p>
    <w:p w14:paraId="0C710293"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Each patient who completes the financial evaluation form enables Glendora Hospital to accomplish certain essential steps in the charity care process:</w:t>
      </w:r>
    </w:p>
    <w:p w14:paraId="667C70E8" w14:textId="77777777" w:rsidR="00C1473F" w:rsidRPr="001011E4" w:rsidRDefault="00C1473F" w:rsidP="00C1473F">
      <w:pPr>
        <w:spacing w:after="0"/>
        <w:ind w:left="1440"/>
        <w:rPr>
          <w:rFonts w:ascii="Times New Roman" w:hAnsi="Times New Roman" w:cs="Times New Roman"/>
          <w:sz w:val="24"/>
          <w:szCs w:val="24"/>
        </w:rPr>
      </w:pPr>
    </w:p>
    <w:p w14:paraId="4F045444" w14:textId="77777777" w:rsidR="00C1473F" w:rsidRPr="001011E4" w:rsidRDefault="00C1473F" w:rsidP="00C1473F">
      <w:pPr>
        <w:pStyle w:val="ListParagraph"/>
        <w:numPr>
          <w:ilvl w:val="0"/>
          <w:numId w:val="23"/>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 xml:space="preserve">Allows the hospital to determine if the patient has declared income and/or assets giving them the ability to pay for the health care services they will </w:t>
      </w:r>
      <w:proofErr w:type="gramStart"/>
      <w:r w:rsidRPr="001011E4">
        <w:rPr>
          <w:rFonts w:ascii="Times New Roman" w:hAnsi="Times New Roman" w:cs="Times New Roman"/>
          <w:sz w:val="24"/>
          <w:szCs w:val="24"/>
        </w:rPr>
        <w:t>receive;</w:t>
      </w:r>
      <w:proofErr w:type="gramEnd"/>
    </w:p>
    <w:p w14:paraId="4491B140" w14:textId="77777777" w:rsidR="00C1473F" w:rsidRPr="001011E4" w:rsidRDefault="00C1473F" w:rsidP="00C1473F">
      <w:pPr>
        <w:pStyle w:val="ListParagraph"/>
        <w:numPr>
          <w:ilvl w:val="0"/>
          <w:numId w:val="23"/>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lastRenderedPageBreak/>
        <w:t>Provides a document to support a financial status determination; and</w:t>
      </w:r>
    </w:p>
    <w:p w14:paraId="2449AAE9" w14:textId="77777777" w:rsidR="00C1473F" w:rsidRPr="001011E4" w:rsidRDefault="00C1473F" w:rsidP="00C1473F">
      <w:pPr>
        <w:spacing w:after="0"/>
        <w:rPr>
          <w:rFonts w:ascii="Times New Roman" w:hAnsi="Times New Roman" w:cs="Times New Roman"/>
          <w:sz w:val="24"/>
          <w:szCs w:val="24"/>
        </w:rPr>
      </w:pPr>
    </w:p>
    <w:p w14:paraId="392E6B23" w14:textId="77777777" w:rsidR="00C1473F" w:rsidRPr="001011E4" w:rsidRDefault="00C1473F" w:rsidP="00C1473F">
      <w:pPr>
        <w:pStyle w:val="ListParagraph"/>
        <w:numPr>
          <w:ilvl w:val="0"/>
          <w:numId w:val="23"/>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Provides an audit trail in documenting the hospital’s commitment to providing charity care and discount payment.</w:t>
      </w:r>
    </w:p>
    <w:p w14:paraId="44D0E3EC" w14:textId="77777777" w:rsidR="00C1473F" w:rsidRPr="001011E4" w:rsidRDefault="00C1473F" w:rsidP="00C1473F">
      <w:pPr>
        <w:spacing w:after="0"/>
        <w:rPr>
          <w:rFonts w:ascii="Times New Roman" w:hAnsi="Times New Roman" w:cs="Times New Roman"/>
          <w:sz w:val="24"/>
          <w:szCs w:val="24"/>
        </w:rPr>
      </w:pPr>
    </w:p>
    <w:p w14:paraId="1CC4B625" w14:textId="77777777" w:rsidR="00C1473F" w:rsidRPr="001011E4" w:rsidRDefault="00C1473F" w:rsidP="00C1473F">
      <w:pPr>
        <w:spacing w:after="0"/>
        <w:ind w:left="1440"/>
        <w:rPr>
          <w:rFonts w:ascii="Times New Roman" w:hAnsi="Times New Roman" w:cs="Times New Roman"/>
          <w:sz w:val="24"/>
          <w:szCs w:val="24"/>
        </w:rPr>
      </w:pPr>
      <w:proofErr w:type="gramStart"/>
      <w:r w:rsidRPr="001011E4">
        <w:rPr>
          <w:rFonts w:ascii="Times New Roman" w:hAnsi="Times New Roman" w:cs="Times New Roman"/>
          <w:sz w:val="24"/>
          <w:szCs w:val="24"/>
        </w:rPr>
        <w:t>In order to</w:t>
      </w:r>
      <w:proofErr w:type="gramEnd"/>
      <w:r w:rsidRPr="001011E4">
        <w:rPr>
          <w:rFonts w:ascii="Times New Roman" w:hAnsi="Times New Roman" w:cs="Times New Roman"/>
          <w:sz w:val="24"/>
          <w:szCs w:val="24"/>
        </w:rPr>
        <w:t xml:space="preserve"> determine that a patient does not have the ability to pay, hospital staff will make a good faith effort to obtain the following information:</w:t>
      </w:r>
    </w:p>
    <w:p w14:paraId="418C6203" w14:textId="77777777" w:rsidR="00C1473F" w:rsidRPr="001011E4" w:rsidRDefault="00C1473F" w:rsidP="00C1473F">
      <w:pPr>
        <w:spacing w:after="0"/>
        <w:ind w:left="1440"/>
        <w:rPr>
          <w:rFonts w:ascii="Times New Roman" w:hAnsi="Times New Roman" w:cs="Times New Roman"/>
          <w:sz w:val="24"/>
          <w:szCs w:val="24"/>
        </w:rPr>
      </w:pPr>
    </w:p>
    <w:p w14:paraId="4198EC40" w14:textId="77777777" w:rsidR="00C1473F" w:rsidRPr="001011E4" w:rsidRDefault="00C1473F" w:rsidP="00C1473F">
      <w:pPr>
        <w:pStyle w:val="ListParagraph"/>
        <w:numPr>
          <w:ilvl w:val="0"/>
          <w:numId w:val="24"/>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Individual or family income, recent pay stubs or income tax return.</w:t>
      </w:r>
    </w:p>
    <w:p w14:paraId="22AC20F4" w14:textId="77777777" w:rsidR="00C1473F" w:rsidRPr="001011E4" w:rsidRDefault="00C1473F" w:rsidP="00C1473F">
      <w:pPr>
        <w:pStyle w:val="ListParagraph"/>
        <w:spacing w:after="0"/>
        <w:ind w:left="2520"/>
        <w:rPr>
          <w:rFonts w:ascii="Times New Roman" w:hAnsi="Times New Roman" w:cs="Times New Roman"/>
          <w:sz w:val="24"/>
          <w:szCs w:val="24"/>
        </w:rPr>
      </w:pPr>
    </w:p>
    <w:p w14:paraId="4078F1FA" w14:textId="77777777" w:rsidR="00C1473F" w:rsidRPr="001011E4" w:rsidRDefault="00C1473F" w:rsidP="00C1473F">
      <w:pPr>
        <w:pStyle w:val="ListParagraph"/>
        <w:numPr>
          <w:ilvl w:val="0"/>
          <w:numId w:val="24"/>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Employment status. This will be considered in the context of the likelihood future earnings will be sufficient to meet the cost of paying for these healthcare services.</w:t>
      </w:r>
    </w:p>
    <w:p w14:paraId="7AE7ECA4" w14:textId="77777777" w:rsidR="00C1473F" w:rsidRPr="001011E4" w:rsidRDefault="00C1473F" w:rsidP="00C1473F">
      <w:pPr>
        <w:spacing w:after="0"/>
        <w:rPr>
          <w:rFonts w:ascii="Times New Roman" w:hAnsi="Times New Roman" w:cs="Times New Roman"/>
          <w:sz w:val="24"/>
          <w:szCs w:val="24"/>
        </w:rPr>
      </w:pPr>
    </w:p>
    <w:p w14:paraId="2E6E5434" w14:textId="77777777" w:rsidR="00C1473F" w:rsidRPr="001011E4" w:rsidRDefault="00C1473F" w:rsidP="00C1473F">
      <w:pPr>
        <w:pStyle w:val="ListParagraph"/>
        <w:numPr>
          <w:ilvl w:val="0"/>
          <w:numId w:val="24"/>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 xml:space="preserve">Information on all monetary assets of the patient, but not including statements on retirement or deferred compensation plan qualified under the Internal Revenue Code, or nonqualified deferred compensation plan. As needed, waivers from the </w:t>
      </w:r>
    </w:p>
    <w:p w14:paraId="59A115D9" w14:textId="77777777" w:rsidR="00C1473F" w:rsidRPr="001011E4" w:rsidRDefault="00C1473F" w:rsidP="00C1473F">
      <w:pPr>
        <w:pStyle w:val="ListParagraph"/>
        <w:spacing w:after="0"/>
        <w:ind w:left="2520"/>
        <w:rPr>
          <w:rFonts w:ascii="Times New Roman" w:hAnsi="Times New Roman" w:cs="Times New Roman"/>
          <w:sz w:val="24"/>
          <w:szCs w:val="24"/>
        </w:rPr>
      </w:pPr>
      <w:r w:rsidRPr="001011E4">
        <w:rPr>
          <w:rFonts w:ascii="Times New Roman" w:hAnsi="Times New Roman" w:cs="Times New Roman"/>
          <w:sz w:val="24"/>
          <w:szCs w:val="24"/>
        </w:rPr>
        <w:t xml:space="preserve">patient or the patient’s family authorizing the hospital to obtain account information from financial or commercial institutions, or other entities that hold or maintain the monetary assets, to verify their value. </w:t>
      </w:r>
    </w:p>
    <w:p w14:paraId="13D00033" w14:textId="77777777" w:rsidR="00C1473F" w:rsidRPr="001011E4" w:rsidRDefault="00C1473F" w:rsidP="00C1473F">
      <w:pPr>
        <w:pStyle w:val="ListParagraph"/>
        <w:spacing w:after="0"/>
        <w:ind w:left="2520"/>
        <w:rPr>
          <w:rFonts w:ascii="Times New Roman" w:hAnsi="Times New Roman" w:cs="Times New Roman"/>
          <w:sz w:val="24"/>
          <w:szCs w:val="24"/>
        </w:rPr>
      </w:pPr>
    </w:p>
    <w:p w14:paraId="2DA45A41" w14:textId="77777777" w:rsidR="00C1473F" w:rsidRPr="001011E4" w:rsidRDefault="00C1473F" w:rsidP="00C1473F">
      <w:pPr>
        <w:pStyle w:val="ListParagraph"/>
        <w:numPr>
          <w:ilvl w:val="0"/>
          <w:numId w:val="24"/>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Family Size. This is used to determine the percentage of charity care, if income is at or below the established income levels.</w:t>
      </w:r>
    </w:p>
    <w:p w14:paraId="15272C29" w14:textId="77777777" w:rsidR="00C1473F" w:rsidRPr="001011E4" w:rsidRDefault="00C1473F" w:rsidP="00C1473F">
      <w:pPr>
        <w:pStyle w:val="ListParagraph"/>
        <w:spacing w:after="0"/>
        <w:ind w:left="2520"/>
        <w:rPr>
          <w:rFonts w:ascii="Times New Roman" w:hAnsi="Times New Roman" w:cs="Times New Roman"/>
          <w:sz w:val="24"/>
          <w:szCs w:val="24"/>
        </w:rPr>
      </w:pPr>
    </w:p>
    <w:p w14:paraId="1AD5CB62" w14:textId="77777777" w:rsidR="00C1473F" w:rsidRPr="001011E4" w:rsidRDefault="00C1473F" w:rsidP="00C1473F">
      <w:pPr>
        <w:pStyle w:val="ListParagraph"/>
        <w:numPr>
          <w:ilvl w:val="0"/>
          <w:numId w:val="24"/>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Eligibility of Medi-Cal at present or potential for eligibility in the future.</w:t>
      </w:r>
    </w:p>
    <w:p w14:paraId="16E821B5" w14:textId="77777777" w:rsidR="00C1473F" w:rsidRPr="001011E4" w:rsidRDefault="00C1473F" w:rsidP="00C1473F">
      <w:pPr>
        <w:spacing w:after="0"/>
        <w:ind w:left="1440"/>
        <w:rPr>
          <w:rFonts w:ascii="Times New Roman" w:hAnsi="Times New Roman" w:cs="Times New Roman"/>
          <w:sz w:val="24"/>
          <w:szCs w:val="24"/>
        </w:rPr>
      </w:pPr>
    </w:p>
    <w:p w14:paraId="6261CB95"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lastRenderedPageBreak/>
        <w:t xml:space="preserve">Information used will be based upon a signed declaration of the patient or patient’s family, verification through documentation provided by the patient or the patient’s family. Additional information may be required for special circumstances or as determined by hospital management. It is understood that in some cases information will not be obtainable and Glendora Hospital staff will indicate this on the financial evaluation form. The hospital shall not use the information obtained by the hospital as part of the charity care and discount payment eligibility process for collection activities. </w:t>
      </w:r>
    </w:p>
    <w:p w14:paraId="5CCC011F" w14:textId="77777777" w:rsidR="00C1473F" w:rsidRPr="001011E4" w:rsidRDefault="00C1473F" w:rsidP="00C1473F">
      <w:pPr>
        <w:spacing w:after="0"/>
        <w:ind w:left="1440"/>
        <w:rPr>
          <w:rFonts w:ascii="Times New Roman" w:hAnsi="Times New Roman" w:cs="Times New Roman"/>
          <w:sz w:val="24"/>
          <w:szCs w:val="24"/>
        </w:rPr>
      </w:pPr>
    </w:p>
    <w:p w14:paraId="1953F4FB"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The charity care discount is based upon the current federal poverty guidelines, as updated annually by the Department of Health and Human Services.</w:t>
      </w:r>
    </w:p>
    <w:p w14:paraId="44E9F82E" w14:textId="77777777" w:rsidR="00C1473F" w:rsidRPr="001011E4" w:rsidRDefault="00C1473F" w:rsidP="00C1473F">
      <w:pPr>
        <w:spacing w:after="0"/>
        <w:ind w:left="1440"/>
        <w:rPr>
          <w:rFonts w:ascii="Times New Roman" w:hAnsi="Times New Roman" w:cs="Times New Roman"/>
          <w:sz w:val="24"/>
          <w:szCs w:val="24"/>
        </w:rPr>
      </w:pPr>
    </w:p>
    <w:p w14:paraId="5EE2E2FD"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 xml:space="preserve">Given the Glendora Hospital service area demographic and the organization’s mission to meet the health care needs of its community, the primary qualifying levels are based upon incomes up to 200% of the federal poverty level guidelines for 100% write-off of patient balance for charity care, with the sliding scale of decreasing percentage write-offs for incomes up to </w:t>
      </w:r>
      <w:r>
        <w:rPr>
          <w:rFonts w:ascii="Times New Roman" w:hAnsi="Times New Roman" w:cs="Times New Roman"/>
          <w:sz w:val="24"/>
          <w:szCs w:val="24"/>
        </w:rPr>
        <w:t>400</w:t>
      </w:r>
      <w:r w:rsidRPr="001011E4">
        <w:rPr>
          <w:rFonts w:ascii="Times New Roman" w:hAnsi="Times New Roman" w:cs="Times New Roman"/>
          <w:sz w:val="24"/>
          <w:szCs w:val="24"/>
        </w:rPr>
        <w:t xml:space="preserve">% of the federal poverty guideline, as shown in the following table. </w:t>
      </w:r>
    </w:p>
    <w:p w14:paraId="412ADB6D" w14:textId="77777777" w:rsidR="00C1473F" w:rsidRPr="001011E4" w:rsidRDefault="00C1473F" w:rsidP="00C1473F">
      <w:pPr>
        <w:spacing w:after="0"/>
        <w:rPr>
          <w:rFonts w:ascii="Times New Roman" w:hAnsi="Times New Roman" w:cs="Times New Roman"/>
          <w:sz w:val="24"/>
          <w:szCs w:val="24"/>
        </w:rPr>
      </w:pPr>
    </w:p>
    <w:p w14:paraId="2430C46F"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Charity write-off for family incomes compared to the federal poverty guidelines:</w:t>
      </w:r>
    </w:p>
    <w:p w14:paraId="7DEC9603" w14:textId="77777777" w:rsidR="00C1473F" w:rsidRPr="001011E4" w:rsidRDefault="00C1473F" w:rsidP="00C1473F">
      <w:pPr>
        <w:spacing w:after="0"/>
        <w:rPr>
          <w:rFonts w:ascii="Times New Roman" w:hAnsi="Times New Roman" w:cs="Times New Roman"/>
          <w:sz w:val="24"/>
          <w:szCs w:val="24"/>
        </w:rPr>
      </w:pPr>
    </w:p>
    <w:p w14:paraId="7843DA10"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0 to 200% of the federal poverty guideline –</w:t>
      </w:r>
      <w:r w:rsidRPr="001011E4">
        <w:rPr>
          <w:rFonts w:ascii="Times New Roman" w:hAnsi="Times New Roman" w:cs="Times New Roman"/>
          <w:sz w:val="24"/>
          <w:szCs w:val="24"/>
        </w:rPr>
        <w:tab/>
      </w:r>
      <w:r>
        <w:rPr>
          <w:rFonts w:ascii="Times New Roman" w:hAnsi="Times New Roman" w:cs="Times New Roman"/>
          <w:sz w:val="24"/>
          <w:szCs w:val="24"/>
        </w:rPr>
        <w:tab/>
      </w:r>
      <w:r w:rsidRPr="001011E4">
        <w:rPr>
          <w:rFonts w:ascii="Times New Roman" w:hAnsi="Times New Roman" w:cs="Times New Roman"/>
          <w:sz w:val="24"/>
          <w:szCs w:val="24"/>
        </w:rPr>
        <w:t>100% charity write-off</w:t>
      </w:r>
    </w:p>
    <w:p w14:paraId="5E118415"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201 to 250% of the federal poverty guideline -</w:t>
      </w:r>
      <w:r>
        <w:rPr>
          <w:rFonts w:ascii="Times New Roman" w:hAnsi="Times New Roman" w:cs="Times New Roman"/>
          <w:sz w:val="24"/>
          <w:szCs w:val="24"/>
        </w:rPr>
        <w:t xml:space="preserve">            75</w:t>
      </w:r>
      <w:r w:rsidRPr="001011E4">
        <w:rPr>
          <w:rFonts w:ascii="Times New Roman" w:hAnsi="Times New Roman" w:cs="Times New Roman"/>
          <w:sz w:val="24"/>
          <w:szCs w:val="24"/>
        </w:rPr>
        <w:t>% charity write-off</w:t>
      </w:r>
    </w:p>
    <w:p w14:paraId="61050599"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251 to 300% of the federal poverty guideline -</w:t>
      </w:r>
      <w:r>
        <w:rPr>
          <w:rFonts w:ascii="Times New Roman" w:hAnsi="Times New Roman" w:cs="Times New Roman"/>
          <w:sz w:val="24"/>
          <w:szCs w:val="24"/>
        </w:rPr>
        <w:t xml:space="preserve">            50</w:t>
      </w:r>
      <w:r w:rsidRPr="001011E4">
        <w:rPr>
          <w:rFonts w:ascii="Times New Roman" w:hAnsi="Times New Roman" w:cs="Times New Roman"/>
          <w:sz w:val="24"/>
          <w:szCs w:val="24"/>
        </w:rPr>
        <w:t>% charity write-off</w:t>
      </w:r>
    </w:p>
    <w:p w14:paraId="18B4B4F9"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 xml:space="preserve">301 to </w:t>
      </w:r>
      <w:r>
        <w:rPr>
          <w:rFonts w:ascii="Times New Roman" w:hAnsi="Times New Roman" w:cs="Times New Roman"/>
          <w:sz w:val="24"/>
          <w:szCs w:val="24"/>
        </w:rPr>
        <w:t>400</w:t>
      </w:r>
      <w:r w:rsidRPr="001011E4">
        <w:rPr>
          <w:rFonts w:ascii="Times New Roman" w:hAnsi="Times New Roman" w:cs="Times New Roman"/>
          <w:sz w:val="24"/>
          <w:szCs w:val="24"/>
        </w:rPr>
        <w:t xml:space="preserve">% of the federal poverty guideline -     </w:t>
      </w:r>
      <w:r>
        <w:rPr>
          <w:rFonts w:ascii="Times New Roman" w:hAnsi="Times New Roman" w:cs="Times New Roman"/>
          <w:sz w:val="24"/>
          <w:szCs w:val="24"/>
        </w:rPr>
        <w:t xml:space="preserve">       </w:t>
      </w:r>
      <w:r w:rsidRPr="001011E4">
        <w:rPr>
          <w:rFonts w:ascii="Times New Roman" w:hAnsi="Times New Roman" w:cs="Times New Roman"/>
          <w:sz w:val="24"/>
          <w:szCs w:val="24"/>
        </w:rPr>
        <w:t>25% charity write-off</w:t>
      </w:r>
    </w:p>
    <w:p w14:paraId="678F67A2"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 xml:space="preserve">Over </w:t>
      </w:r>
      <w:r>
        <w:rPr>
          <w:rFonts w:ascii="Times New Roman" w:hAnsi="Times New Roman" w:cs="Times New Roman"/>
          <w:sz w:val="24"/>
          <w:szCs w:val="24"/>
        </w:rPr>
        <w:t>401</w:t>
      </w:r>
      <w:r w:rsidRPr="001011E4">
        <w:rPr>
          <w:rFonts w:ascii="Times New Roman" w:hAnsi="Times New Roman" w:cs="Times New Roman"/>
          <w:sz w:val="24"/>
          <w:szCs w:val="24"/>
        </w:rPr>
        <w:t>% of the federal poverty guideline -</w:t>
      </w:r>
      <w:r w:rsidRPr="001011E4">
        <w:rPr>
          <w:rFonts w:ascii="Times New Roman" w:hAnsi="Times New Roman" w:cs="Times New Roman"/>
          <w:sz w:val="24"/>
          <w:szCs w:val="24"/>
        </w:rPr>
        <w:tab/>
        <w:t xml:space="preserve">    0% charity write-off</w:t>
      </w:r>
    </w:p>
    <w:p w14:paraId="03878E04" w14:textId="77777777" w:rsidR="00C1473F" w:rsidRPr="001011E4" w:rsidRDefault="00C1473F" w:rsidP="00C1473F">
      <w:pPr>
        <w:spacing w:after="0"/>
        <w:rPr>
          <w:rFonts w:ascii="Times New Roman" w:hAnsi="Times New Roman" w:cs="Times New Roman"/>
          <w:sz w:val="24"/>
          <w:szCs w:val="24"/>
        </w:rPr>
      </w:pPr>
      <w:r w:rsidRPr="001011E4">
        <w:rPr>
          <w:rFonts w:ascii="Times New Roman" w:hAnsi="Times New Roman" w:cs="Times New Roman"/>
          <w:sz w:val="24"/>
          <w:szCs w:val="24"/>
        </w:rPr>
        <w:tab/>
      </w:r>
      <w:r w:rsidRPr="001011E4">
        <w:rPr>
          <w:rFonts w:ascii="Times New Roman" w:hAnsi="Times New Roman" w:cs="Times New Roman"/>
          <w:sz w:val="24"/>
          <w:szCs w:val="24"/>
        </w:rPr>
        <w:tab/>
      </w:r>
    </w:p>
    <w:p w14:paraId="025FF2F8"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lastRenderedPageBreak/>
        <w:t xml:space="preserve">Glendora Hospital shall limit expected payment for services it provides to a patient at or below </w:t>
      </w:r>
      <w:r>
        <w:rPr>
          <w:rFonts w:ascii="Times New Roman" w:hAnsi="Times New Roman" w:cs="Times New Roman"/>
          <w:sz w:val="24"/>
          <w:szCs w:val="24"/>
        </w:rPr>
        <w:t>400</w:t>
      </w:r>
      <w:r w:rsidRPr="001011E4">
        <w:rPr>
          <w:rFonts w:ascii="Times New Roman" w:hAnsi="Times New Roman" w:cs="Times New Roman"/>
          <w:sz w:val="24"/>
          <w:szCs w:val="24"/>
        </w:rPr>
        <w:t xml:space="preserve">% of the federal poverty level to the amount of payment the hospital would expect, in good faith, to receive for providing services from Medicare. </w:t>
      </w:r>
    </w:p>
    <w:p w14:paraId="35F8BA75" w14:textId="77777777" w:rsidR="00C1473F" w:rsidRPr="001011E4" w:rsidRDefault="00C1473F" w:rsidP="00C1473F">
      <w:pPr>
        <w:spacing w:after="0"/>
        <w:rPr>
          <w:rFonts w:ascii="Times New Roman" w:hAnsi="Times New Roman" w:cs="Times New Roman"/>
          <w:sz w:val="24"/>
          <w:szCs w:val="24"/>
        </w:rPr>
      </w:pPr>
    </w:p>
    <w:p w14:paraId="2215F459"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To qualify for charity care coverage for either the entire hospital bill or a portion of the hospital bill, the following criteria must be met:</w:t>
      </w:r>
    </w:p>
    <w:p w14:paraId="3F4BBCA5" w14:textId="77777777" w:rsidR="00C1473F" w:rsidRPr="001011E4" w:rsidRDefault="00C1473F" w:rsidP="00C1473F">
      <w:pPr>
        <w:spacing w:after="0"/>
        <w:ind w:left="1440"/>
        <w:rPr>
          <w:rFonts w:ascii="Times New Roman" w:hAnsi="Times New Roman" w:cs="Times New Roman"/>
          <w:sz w:val="24"/>
          <w:szCs w:val="24"/>
        </w:rPr>
      </w:pPr>
    </w:p>
    <w:p w14:paraId="5790D643" w14:textId="77777777" w:rsidR="00C1473F" w:rsidRPr="001011E4" w:rsidRDefault="00C1473F" w:rsidP="00C1473F">
      <w:pPr>
        <w:pStyle w:val="ListParagraph"/>
        <w:numPr>
          <w:ilvl w:val="0"/>
          <w:numId w:val="25"/>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If the hospital is unable to obtain adequate information regarding ability to pay for any patient treated in the emergency department, the patient will be granted 100% charity care after appropriate billing and/or other attempts to collect information.</w:t>
      </w:r>
    </w:p>
    <w:p w14:paraId="6A78BDC0" w14:textId="77777777" w:rsidR="00C1473F" w:rsidRPr="001011E4" w:rsidRDefault="00C1473F" w:rsidP="00C1473F">
      <w:pPr>
        <w:pStyle w:val="ListParagraph"/>
        <w:spacing w:after="0"/>
        <w:ind w:left="2520"/>
        <w:rPr>
          <w:rFonts w:ascii="Times New Roman" w:hAnsi="Times New Roman" w:cs="Times New Roman"/>
          <w:sz w:val="24"/>
          <w:szCs w:val="24"/>
        </w:rPr>
      </w:pPr>
      <w:r w:rsidRPr="001011E4">
        <w:rPr>
          <w:rFonts w:ascii="Times New Roman" w:hAnsi="Times New Roman" w:cs="Times New Roman"/>
          <w:sz w:val="24"/>
          <w:szCs w:val="24"/>
        </w:rPr>
        <w:tab/>
        <w:t xml:space="preserve">  </w:t>
      </w:r>
    </w:p>
    <w:p w14:paraId="351460CB" w14:textId="77777777" w:rsidR="00C1473F" w:rsidRPr="001011E4" w:rsidRDefault="00C1473F" w:rsidP="00C1473F">
      <w:pPr>
        <w:pStyle w:val="ListParagraph"/>
        <w:numPr>
          <w:ilvl w:val="0"/>
          <w:numId w:val="25"/>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Services denied or non-covered by Medi-Cal or other programs, which provide care to low-income patients, will be considered for write-off under the charity care policy.</w:t>
      </w:r>
    </w:p>
    <w:p w14:paraId="69D210C1" w14:textId="77777777" w:rsidR="00C1473F" w:rsidRPr="001011E4" w:rsidRDefault="00C1473F" w:rsidP="00C1473F">
      <w:pPr>
        <w:spacing w:after="0"/>
        <w:rPr>
          <w:rFonts w:ascii="Times New Roman" w:hAnsi="Times New Roman" w:cs="Times New Roman"/>
          <w:sz w:val="24"/>
          <w:szCs w:val="24"/>
        </w:rPr>
      </w:pPr>
    </w:p>
    <w:p w14:paraId="3AD9A11E" w14:textId="77777777" w:rsidR="00C1473F" w:rsidRPr="001011E4" w:rsidRDefault="00C1473F" w:rsidP="00C1473F">
      <w:pPr>
        <w:pStyle w:val="ListParagraph"/>
        <w:numPr>
          <w:ilvl w:val="0"/>
          <w:numId w:val="25"/>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 xml:space="preserve">Patient’s co-pays, deductibles, and share of cost will not be reduced further under this policy. Charity care and discount payments will be determined after co-pays, </w:t>
      </w:r>
      <w:proofErr w:type="gramStart"/>
      <w:r w:rsidRPr="001011E4">
        <w:rPr>
          <w:rFonts w:ascii="Times New Roman" w:hAnsi="Times New Roman" w:cs="Times New Roman"/>
          <w:sz w:val="24"/>
          <w:szCs w:val="24"/>
        </w:rPr>
        <w:t>deductible</w:t>
      </w:r>
      <w:proofErr w:type="gramEnd"/>
      <w:r w:rsidRPr="001011E4">
        <w:rPr>
          <w:rFonts w:ascii="Times New Roman" w:hAnsi="Times New Roman" w:cs="Times New Roman"/>
          <w:sz w:val="24"/>
          <w:szCs w:val="24"/>
        </w:rPr>
        <w:t xml:space="preserve"> and coinsurance.</w:t>
      </w:r>
    </w:p>
    <w:p w14:paraId="4A06D00B" w14:textId="77777777" w:rsidR="00C1473F" w:rsidRPr="001011E4" w:rsidRDefault="00C1473F" w:rsidP="00C1473F">
      <w:pPr>
        <w:spacing w:after="0"/>
        <w:rPr>
          <w:rFonts w:ascii="Times New Roman" w:hAnsi="Times New Roman" w:cs="Times New Roman"/>
          <w:sz w:val="24"/>
          <w:szCs w:val="24"/>
        </w:rPr>
      </w:pPr>
    </w:p>
    <w:p w14:paraId="02680F2A" w14:textId="77777777" w:rsidR="00C1473F" w:rsidRPr="001011E4" w:rsidRDefault="00C1473F" w:rsidP="00C1473F">
      <w:pPr>
        <w:pStyle w:val="ListParagraph"/>
        <w:numPr>
          <w:ilvl w:val="0"/>
          <w:numId w:val="25"/>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Hospital staff will be responsible for calculating the charity discount recommendations using the Financial Evaluation Form (Exhibit A) and the current Federal Poverty Guidelines (Exhibit B).</w:t>
      </w:r>
    </w:p>
    <w:p w14:paraId="6D1A7793" w14:textId="77777777" w:rsidR="00C1473F" w:rsidRPr="001011E4" w:rsidRDefault="00C1473F" w:rsidP="00C1473F">
      <w:pPr>
        <w:spacing w:after="0"/>
        <w:rPr>
          <w:rFonts w:ascii="Times New Roman" w:hAnsi="Times New Roman" w:cs="Times New Roman"/>
          <w:sz w:val="24"/>
          <w:szCs w:val="24"/>
        </w:rPr>
      </w:pPr>
    </w:p>
    <w:p w14:paraId="2B6A40E3" w14:textId="77777777" w:rsidR="00C1473F" w:rsidRPr="00D85B85" w:rsidRDefault="00C1473F" w:rsidP="00C1473F">
      <w:pPr>
        <w:pStyle w:val="ListParagraph"/>
        <w:numPr>
          <w:ilvl w:val="0"/>
          <w:numId w:val="25"/>
        </w:numPr>
        <w:spacing w:after="0" w:line="240" w:lineRule="auto"/>
        <w:rPr>
          <w:rFonts w:ascii="Times New Roman" w:hAnsi="Times New Roman" w:cs="Times New Roman"/>
          <w:sz w:val="24"/>
          <w:szCs w:val="24"/>
        </w:rPr>
      </w:pPr>
      <w:r w:rsidRPr="000B6D9D">
        <w:rPr>
          <w:rFonts w:ascii="Times New Roman" w:hAnsi="Times New Roman" w:cs="Times New Roman"/>
          <w:sz w:val="24"/>
          <w:szCs w:val="24"/>
        </w:rPr>
        <w:t xml:space="preserve">Hospital Staff will determine if the case is catastrophic or non-catastrophic by diving the patient’s responsibility of the hospital charges by the patient’s gross </w:t>
      </w:r>
      <w:r w:rsidRPr="00D46A95">
        <w:rPr>
          <w:rFonts w:ascii="Times New Roman" w:hAnsi="Times New Roman" w:cs="Times New Roman"/>
          <w:sz w:val="24"/>
          <w:szCs w:val="24"/>
        </w:rPr>
        <w:t xml:space="preserve">annual income. Should the result be greater than 100% or if the annual out-of-pocket costs at the hospital </w:t>
      </w:r>
      <w:r w:rsidRPr="00D46A95">
        <w:rPr>
          <w:rFonts w:ascii="Times New Roman" w:hAnsi="Times New Roman" w:cs="Times New Roman"/>
          <w:sz w:val="24"/>
          <w:szCs w:val="24"/>
        </w:rPr>
        <w:lastRenderedPageBreak/>
        <w:t xml:space="preserve">that exceed the lesser of 10% of the patient’s current family income or family income in the prior 12 months to the definition of high medical costs. </w:t>
      </w:r>
      <w:r>
        <w:rPr>
          <w:rFonts w:ascii="Times New Roman" w:hAnsi="Times New Roman" w:cs="Times New Roman"/>
          <w:sz w:val="24"/>
          <w:szCs w:val="24"/>
        </w:rPr>
        <w:t>Patient w</w:t>
      </w:r>
      <w:r w:rsidRPr="00D46A95">
        <w:rPr>
          <w:rFonts w:ascii="Times New Roman" w:hAnsi="Times New Roman" w:cs="Times New Roman"/>
          <w:sz w:val="24"/>
          <w:szCs w:val="24"/>
        </w:rPr>
        <w:t>ill qualify for 100% write-off for charity care for incomes up to 400% of the federal poverty guidelines.</w:t>
      </w:r>
    </w:p>
    <w:p w14:paraId="26480009" w14:textId="77777777" w:rsidR="00C1473F" w:rsidRPr="003E4EE8" w:rsidRDefault="00C1473F" w:rsidP="00C1473F">
      <w:pPr>
        <w:pStyle w:val="ListParagraph"/>
        <w:rPr>
          <w:rFonts w:ascii="Times New Roman" w:hAnsi="Times New Roman" w:cs="Times New Roman"/>
          <w:sz w:val="24"/>
          <w:szCs w:val="24"/>
        </w:rPr>
      </w:pPr>
    </w:p>
    <w:p w14:paraId="33361C42" w14:textId="77777777" w:rsidR="00C1473F" w:rsidRDefault="00C1473F" w:rsidP="00C1473F">
      <w:pPr>
        <w:pStyle w:val="ListParagraph"/>
        <w:numPr>
          <w:ilvl w:val="0"/>
          <w:numId w:val="25"/>
        </w:numPr>
        <w:spacing w:after="0" w:line="259" w:lineRule="auto"/>
        <w:rPr>
          <w:rFonts w:ascii="Times New Roman" w:hAnsi="Times New Roman" w:cs="Times New Roman"/>
          <w:sz w:val="24"/>
          <w:szCs w:val="24"/>
        </w:rPr>
      </w:pPr>
      <w:r>
        <w:rPr>
          <w:rFonts w:ascii="Times New Roman" w:hAnsi="Times New Roman" w:cs="Times New Roman"/>
          <w:sz w:val="24"/>
          <w:szCs w:val="24"/>
        </w:rPr>
        <w:t>A patient, who is homeless and uninsured, has no family, and no estate, may be considered for presumptive charity.</w:t>
      </w:r>
    </w:p>
    <w:p w14:paraId="3DE6D24A" w14:textId="77777777" w:rsidR="00C1473F" w:rsidRPr="003E4EE8" w:rsidRDefault="00C1473F" w:rsidP="00C1473F">
      <w:pPr>
        <w:pStyle w:val="ListParagraph"/>
        <w:rPr>
          <w:rFonts w:ascii="Times New Roman" w:hAnsi="Times New Roman" w:cs="Times New Roman"/>
          <w:sz w:val="24"/>
          <w:szCs w:val="24"/>
        </w:rPr>
      </w:pPr>
    </w:p>
    <w:p w14:paraId="5B1E3134" w14:textId="77777777" w:rsidR="00C1473F" w:rsidRDefault="00C1473F" w:rsidP="00C1473F">
      <w:pPr>
        <w:pStyle w:val="ListParagraph"/>
        <w:numPr>
          <w:ilvl w:val="0"/>
          <w:numId w:val="25"/>
        </w:numPr>
        <w:spacing w:after="0" w:line="259" w:lineRule="auto"/>
        <w:rPr>
          <w:rFonts w:ascii="Times New Roman" w:hAnsi="Times New Roman" w:cs="Times New Roman"/>
          <w:sz w:val="24"/>
          <w:szCs w:val="24"/>
        </w:rPr>
      </w:pPr>
      <w:r>
        <w:rPr>
          <w:rFonts w:ascii="Times New Roman" w:hAnsi="Times New Roman" w:cs="Times New Roman"/>
          <w:sz w:val="24"/>
          <w:szCs w:val="24"/>
        </w:rPr>
        <w:t>A deceased patient, who is uninsured, has no family, and no estate, may be considered for presumptive charity.</w:t>
      </w:r>
    </w:p>
    <w:p w14:paraId="30528D4E" w14:textId="77777777" w:rsidR="00C1473F" w:rsidRPr="00FC5F9E" w:rsidRDefault="00C1473F" w:rsidP="00C1473F">
      <w:pPr>
        <w:pStyle w:val="ListParagraph"/>
        <w:rPr>
          <w:rFonts w:ascii="Times New Roman" w:hAnsi="Times New Roman" w:cs="Times New Roman"/>
          <w:sz w:val="24"/>
          <w:szCs w:val="24"/>
        </w:rPr>
      </w:pPr>
    </w:p>
    <w:p w14:paraId="6A03B503" w14:textId="77777777" w:rsidR="00C1473F" w:rsidRDefault="00C1473F" w:rsidP="00C1473F">
      <w:pPr>
        <w:pStyle w:val="ListParagraph"/>
        <w:numPr>
          <w:ilvl w:val="0"/>
          <w:numId w:val="25"/>
        </w:numPr>
        <w:spacing w:after="0" w:line="259" w:lineRule="auto"/>
        <w:rPr>
          <w:rFonts w:ascii="Times New Roman" w:hAnsi="Times New Roman" w:cs="Times New Roman"/>
          <w:sz w:val="24"/>
          <w:szCs w:val="24"/>
        </w:rPr>
      </w:pPr>
      <w:r>
        <w:rPr>
          <w:rFonts w:ascii="Times New Roman" w:hAnsi="Times New Roman" w:cs="Times New Roman"/>
          <w:sz w:val="24"/>
          <w:szCs w:val="24"/>
        </w:rPr>
        <w:t>Charity write-offs shall include special circumstances indicating the patient’s inability to pay such as Bankruptcies.</w:t>
      </w:r>
    </w:p>
    <w:p w14:paraId="2B441F77" w14:textId="77777777" w:rsidR="00C1473F" w:rsidRPr="00FC5F9E" w:rsidRDefault="00C1473F" w:rsidP="00C1473F">
      <w:pPr>
        <w:pStyle w:val="ListParagraph"/>
        <w:rPr>
          <w:rFonts w:ascii="Times New Roman" w:hAnsi="Times New Roman" w:cs="Times New Roman"/>
          <w:sz w:val="24"/>
          <w:szCs w:val="24"/>
        </w:rPr>
      </w:pPr>
    </w:p>
    <w:p w14:paraId="6F77D6DE" w14:textId="77777777" w:rsidR="00C1473F" w:rsidRPr="001011E4" w:rsidRDefault="00C1473F" w:rsidP="00C1473F">
      <w:pPr>
        <w:pStyle w:val="ListParagraph"/>
        <w:spacing w:after="0"/>
        <w:ind w:left="2520"/>
        <w:rPr>
          <w:rFonts w:ascii="Times New Roman" w:hAnsi="Times New Roman" w:cs="Times New Roman"/>
          <w:sz w:val="24"/>
          <w:szCs w:val="24"/>
        </w:rPr>
      </w:pPr>
    </w:p>
    <w:p w14:paraId="637AFD28" w14:textId="77777777" w:rsidR="00C1473F" w:rsidRPr="001011E4" w:rsidRDefault="00C1473F" w:rsidP="00C1473F">
      <w:pPr>
        <w:spacing w:after="0"/>
        <w:rPr>
          <w:rFonts w:ascii="Times New Roman" w:hAnsi="Times New Roman" w:cs="Times New Roman"/>
          <w:sz w:val="24"/>
          <w:szCs w:val="24"/>
        </w:rPr>
      </w:pPr>
    </w:p>
    <w:p w14:paraId="004EC0C6" w14:textId="77777777" w:rsidR="00C1473F" w:rsidRPr="001011E4" w:rsidRDefault="00C1473F" w:rsidP="00C1473F">
      <w:pPr>
        <w:pStyle w:val="ListParagraph"/>
        <w:numPr>
          <w:ilvl w:val="0"/>
          <w:numId w:val="22"/>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Charity Care Determination Process</w:t>
      </w:r>
    </w:p>
    <w:p w14:paraId="68462C37" w14:textId="77777777" w:rsidR="00C1473F" w:rsidRPr="001011E4" w:rsidRDefault="00C1473F" w:rsidP="00C1473F">
      <w:pPr>
        <w:pStyle w:val="ListParagraph"/>
        <w:spacing w:after="0"/>
        <w:ind w:left="1440"/>
        <w:rPr>
          <w:rFonts w:ascii="Times New Roman" w:hAnsi="Times New Roman" w:cs="Times New Roman"/>
          <w:sz w:val="24"/>
          <w:szCs w:val="24"/>
        </w:rPr>
      </w:pPr>
    </w:p>
    <w:p w14:paraId="671B3456" w14:textId="77777777" w:rsidR="00C1473F" w:rsidRPr="001011E4" w:rsidRDefault="00C1473F" w:rsidP="00C1473F">
      <w:pPr>
        <w:pStyle w:val="ListParagraph"/>
        <w:spacing w:after="0"/>
        <w:ind w:left="1440"/>
        <w:rPr>
          <w:rFonts w:ascii="Times New Roman" w:hAnsi="Times New Roman" w:cs="Times New Roman"/>
          <w:sz w:val="24"/>
          <w:szCs w:val="24"/>
        </w:rPr>
      </w:pPr>
      <w:r w:rsidRPr="001011E4">
        <w:rPr>
          <w:rFonts w:ascii="Times New Roman" w:hAnsi="Times New Roman" w:cs="Times New Roman"/>
          <w:sz w:val="24"/>
          <w:szCs w:val="24"/>
        </w:rPr>
        <w:t xml:space="preserve">Every reasonable effort will be made to make an individual patient’s charity care determination as soon as possible. This may occur before or </w:t>
      </w:r>
    </w:p>
    <w:p w14:paraId="19B3C739" w14:textId="77777777" w:rsidR="00C1473F" w:rsidRPr="001011E4" w:rsidRDefault="00C1473F" w:rsidP="00C1473F">
      <w:pPr>
        <w:spacing w:after="0"/>
        <w:ind w:left="1440"/>
        <w:rPr>
          <w:rFonts w:ascii="Times New Roman" w:hAnsi="Times New Roman" w:cs="Times New Roman"/>
          <w:sz w:val="24"/>
          <w:szCs w:val="24"/>
        </w:rPr>
      </w:pPr>
      <w:r w:rsidRPr="001011E4">
        <w:rPr>
          <w:rFonts w:ascii="Times New Roman" w:hAnsi="Times New Roman" w:cs="Times New Roman"/>
          <w:sz w:val="24"/>
          <w:szCs w:val="24"/>
        </w:rPr>
        <w:t>after services to the patient begin. Glendora Hospital will not report adverse information to a consumer credit reporting agency or commence civil action against the patient for nonpayment at any time prior to 1</w:t>
      </w:r>
      <w:r>
        <w:rPr>
          <w:rFonts w:ascii="Times New Roman" w:hAnsi="Times New Roman" w:cs="Times New Roman"/>
          <w:sz w:val="24"/>
          <w:szCs w:val="24"/>
        </w:rPr>
        <w:t>8</w:t>
      </w:r>
      <w:r w:rsidRPr="001011E4">
        <w:rPr>
          <w:rFonts w:ascii="Times New Roman" w:hAnsi="Times New Roman" w:cs="Times New Roman"/>
          <w:sz w:val="24"/>
          <w:szCs w:val="24"/>
        </w:rPr>
        <w:t xml:space="preserve">0 days after initial billing. If it is determined that the patient does not have the ability to pay during the billing and collection process, charity care will be considered according to the criteria in this policy. Glendora Hospital will work to assist any patient unable to pay and who cooperatively provides information regarding their ability to pay. The hospital staff will make the recommendation and the Billing Manager, </w:t>
      </w:r>
      <w:r w:rsidRPr="001011E4">
        <w:rPr>
          <w:rFonts w:ascii="Times New Roman" w:hAnsi="Times New Roman" w:cs="Times New Roman"/>
          <w:sz w:val="24"/>
          <w:szCs w:val="24"/>
        </w:rPr>
        <w:lastRenderedPageBreak/>
        <w:t xml:space="preserve">including the Patient Financial Services Director, or Chief Financial Officer will make the final decision. </w:t>
      </w:r>
    </w:p>
    <w:p w14:paraId="20EE927A" w14:textId="77777777" w:rsidR="00C1473F" w:rsidRPr="001011E4" w:rsidRDefault="00C1473F" w:rsidP="00C1473F">
      <w:pPr>
        <w:spacing w:after="0"/>
        <w:rPr>
          <w:rFonts w:ascii="Times New Roman" w:hAnsi="Times New Roman" w:cs="Times New Roman"/>
          <w:sz w:val="24"/>
          <w:szCs w:val="24"/>
        </w:rPr>
      </w:pPr>
    </w:p>
    <w:p w14:paraId="7B7611B5" w14:textId="77777777" w:rsidR="00C1473F" w:rsidRPr="001011E4" w:rsidRDefault="00C1473F" w:rsidP="00C1473F">
      <w:pPr>
        <w:pStyle w:val="ListParagraph"/>
        <w:numPr>
          <w:ilvl w:val="0"/>
          <w:numId w:val="22"/>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Appeals</w:t>
      </w:r>
    </w:p>
    <w:p w14:paraId="7B924037" w14:textId="77777777" w:rsidR="00C1473F" w:rsidRPr="001011E4" w:rsidRDefault="00C1473F" w:rsidP="00C1473F">
      <w:pPr>
        <w:pStyle w:val="ListParagraph"/>
        <w:spacing w:after="0"/>
        <w:ind w:left="1440"/>
        <w:rPr>
          <w:rFonts w:ascii="Times New Roman" w:hAnsi="Times New Roman" w:cs="Times New Roman"/>
          <w:sz w:val="24"/>
          <w:szCs w:val="24"/>
        </w:rPr>
      </w:pPr>
    </w:p>
    <w:p w14:paraId="34B67ABD" w14:textId="77777777" w:rsidR="00C1473F" w:rsidRPr="001011E4" w:rsidRDefault="00C1473F" w:rsidP="00C1473F">
      <w:pPr>
        <w:pStyle w:val="ListParagraph"/>
        <w:spacing w:after="0"/>
        <w:ind w:left="1440"/>
        <w:rPr>
          <w:rFonts w:ascii="Times New Roman" w:hAnsi="Times New Roman" w:cs="Times New Roman"/>
          <w:sz w:val="24"/>
          <w:szCs w:val="24"/>
        </w:rPr>
      </w:pPr>
      <w:r w:rsidRPr="001011E4">
        <w:rPr>
          <w:rFonts w:ascii="Times New Roman" w:hAnsi="Times New Roman" w:cs="Times New Roman"/>
          <w:sz w:val="24"/>
          <w:szCs w:val="24"/>
        </w:rPr>
        <w:t xml:space="preserve">If the patient disagrees with the decision on the application, he/she has the right to dispute and appeal concerning the patient’s qualification. A patient may seek review from the Patient Financial Services Director and/or Chief Financial Officer for further review. </w:t>
      </w:r>
    </w:p>
    <w:p w14:paraId="578F68C5" w14:textId="77777777" w:rsidR="00C1473F" w:rsidRPr="001011E4" w:rsidRDefault="00C1473F" w:rsidP="00C1473F">
      <w:pPr>
        <w:spacing w:after="0"/>
        <w:rPr>
          <w:rFonts w:ascii="Times New Roman" w:hAnsi="Times New Roman" w:cs="Times New Roman"/>
          <w:sz w:val="24"/>
          <w:szCs w:val="24"/>
        </w:rPr>
      </w:pPr>
    </w:p>
    <w:p w14:paraId="33B32BAD" w14:textId="77777777" w:rsidR="00C1473F" w:rsidRPr="001011E4" w:rsidRDefault="00C1473F" w:rsidP="00C1473F">
      <w:pPr>
        <w:pStyle w:val="ListParagraph"/>
        <w:numPr>
          <w:ilvl w:val="0"/>
          <w:numId w:val="22"/>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Extended Payment Plan</w:t>
      </w:r>
    </w:p>
    <w:p w14:paraId="7B9F6B14" w14:textId="77777777" w:rsidR="00C1473F" w:rsidRPr="001011E4" w:rsidRDefault="00C1473F" w:rsidP="00C1473F">
      <w:pPr>
        <w:pStyle w:val="ListParagraph"/>
        <w:spacing w:after="0"/>
        <w:ind w:left="1440"/>
        <w:rPr>
          <w:rFonts w:ascii="Times New Roman" w:hAnsi="Times New Roman" w:cs="Times New Roman"/>
          <w:sz w:val="24"/>
          <w:szCs w:val="24"/>
        </w:rPr>
      </w:pPr>
    </w:p>
    <w:p w14:paraId="2DDBD94D" w14:textId="77777777" w:rsidR="00C1473F" w:rsidRPr="00101979" w:rsidRDefault="00C1473F" w:rsidP="00C1473F">
      <w:pPr>
        <w:pStyle w:val="ListParagraph"/>
        <w:spacing w:after="0"/>
        <w:ind w:left="1440"/>
        <w:rPr>
          <w:rFonts w:ascii="Times New Roman" w:hAnsi="Times New Roman" w:cs="Times New Roman"/>
          <w:sz w:val="24"/>
          <w:szCs w:val="24"/>
        </w:rPr>
      </w:pPr>
      <w:r w:rsidRPr="001011E4">
        <w:rPr>
          <w:rFonts w:ascii="Times New Roman" w:hAnsi="Times New Roman" w:cs="Times New Roman"/>
          <w:sz w:val="24"/>
          <w:szCs w:val="24"/>
        </w:rPr>
        <w:t xml:space="preserve">If a patient cannot pay the total charges, the patient can request payment options within a reasonable extended payment plan. This payment plan will be interest free. The plan shall negotiate the terms of the payment plan, and the hospital shall take into consideration the patient’s family income and essential living expenses. The hospital staff may extend a payment plan for up to 12 months. Payment from 13 to 24 months must be approved by the Billing Manager. Payment plans </w:t>
      </w:r>
      <w:proofErr w:type="gramStart"/>
      <w:r w:rsidRPr="001011E4">
        <w:rPr>
          <w:rFonts w:ascii="Times New Roman" w:hAnsi="Times New Roman" w:cs="Times New Roman"/>
          <w:sz w:val="24"/>
          <w:szCs w:val="24"/>
        </w:rPr>
        <w:t>in excess of</w:t>
      </w:r>
      <w:proofErr w:type="gramEnd"/>
      <w:r w:rsidRPr="001011E4">
        <w:rPr>
          <w:rFonts w:ascii="Times New Roman" w:hAnsi="Times New Roman" w:cs="Times New Roman"/>
          <w:sz w:val="24"/>
          <w:szCs w:val="24"/>
        </w:rPr>
        <w:t xml:space="preserve"> 24 months must be approved by the Patient Financial Services Director or Chief </w:t>
      </w:r>
      <w:r w:rsidRPr="00101979">
        <w:rPr>
          <w:rFonts w:ascii="Times New Roman" w:hAnsi="Times New Roman" w:cs="Times New Roman"/>
          <w:sz w:val="24"/>
          <w:szCs w:val="24"/>
        </w:rPr>
        <w:t xml:space="preserve">Financial Officer. If the Hospital and the patient are unable to agree on an extend repayment plan, the Hospital will offer a plan that includes monthly payments that are not more than 10 percent of a patient’s family income for a month, excluding deductions for essential living expenses. “Essential living expenses” means for purposes of this provision, expenses for any of the following: rent or house payment and maintenance, food and </w:t>
      </w:r>
    </w:p>
    <w:p w14:paraId="662C1C56" w14:textId="76C38E43" w:rsidR="00C1473F" w:rsidRPr="001011E4" w:rsidRDefault="00C1473F" w:rsidP="00C1473F">
      <w:pPr>
        <w:pStyle w:val="ListParagraph"/>
        <w:spacing w:after="0"/>
        <w:ind w:left="1440"/>
        <w:rPr>
          <w:rFonts w:ascii="Times New Roman" w:hAnsi="Times New Roman" w:cs="Times New Roman"/>
          <w:sz w:val="24"/>
          <w:szCs w:val="24"/>
        </w:rPr>
      </w:pPr>
      <w:r w:rsidRPr="001011E4">
        <w:rPr>
          <w:rFonts w:ascii="Times New Roman" w:hAnsi="Times New Roman" w:cs="Times New Roman"/>
          <w:sz w:val="24"/>
          <w:szCs w:val="24"/>
        </w:rPr>
        <w:t xml:space="preserve">household supplies, utilities and telephone, clothing, medical and dental payments, insurance, school or </w:t>
      </w:r>
      <w:r w:rsidR="004F0160" w:rsidRPr="001011E4">
        <w:rPr>
          <w:rFonts w:ascii="Times New Roman" w:hAnsi="Times New Roman" w:cs="Times New Roman"/>
          <w:sz w:val="24"/>
          <w:szCs w:val="24"/>
        </w:rPr>
        <w:t>childcare</w:t>
      </w:r>
      <w:r w:rsidRPr="001011E4">
        <w:rPr>
          <w:rFonts w:ascii="Times New Roman" w:hAnsi="Times New Roman" w:cs="Times New Roman"/>
          <w:sz w:val="24"/>
          <w:szCs w:val="24"/>
        </w:rPr>
        <w:t xml:space="preserve">, child or spousal support, </w:t>
      </w:r>
      <w:proofErr w:type="gramStart"/>
      <w:r w:rsidRPr="001011E4">
        <w:rPr>
          <w:rFonts w:ascii="Times New Roman" w:hAnsi="Times New Roman" w:cs="Times New Roman"/>
          <w:sz w:val="24"/>
          <w:szCs w:val="24"/>
        </w:rPr>
        <w:t>transportation</w:t>
      </w:r>
      <w:proofErr w:type="gramEnd"/>
      <w:r w:rsidRPr="001011E4">
        <w:rPr>
          <w:rFonts w:ascii="Times New Roman" w:hAnsi="Times New Roman" w:cs="Times New Roman"/>
          <w:sz w:val="24"/>
          <w:szCs w:val="24"/>
        </w:rPr>
        <w:t xml:space="preserve"> </w:t>
      </w:r>
      <w:r w:rsidRPr="001011E4">
        <w:rPr>
          <w:rFonts w:ascii="Times New Roman" w:hAnsi="Times New Roman" w:cs="Times New Roman"/>
          <w:sz w:val="24"/>
          <w:szCs w:val="24"/>
        </w:rPr>
        <w:lastRenderedPageBreak/>
        <w:t xml:space="preserve">and auto expenses, including insurance, gas, and repairs, installment payments, laundry and cleaning, and other extraordinary expenses. </w:t>
      </w:r>
    </w:p>
    <w:p w14:paraId="45480661" w14:textId="77777777" w:rsidR="00C1473F" w:rsidRPr="001011E4" w:rsidRDefault="00C1473F" w:rsidP="00C1473F">
      <w:pPr>
        <w:spacing w:after="0"/>
        <w:rPr>
          <w:rFonts w:ascii="Times New Roman" w:hAnsi="Times New Roman" w:cs="Times New Roman"/>
          <w:sz w:val="24"/>
          <w:szCs w:val="24"/>
        </w:rPr>
      </w:pPr>
    </w:p>
    <w:p w14:paraId="772989BB" w14:textId="77777777" w:rsidR="00C1473F" w:rsidRPr="001011E4" w:rsidRDefault="00C1473F" w:rsidP="00C1473F">
      <w:pPr>
        <w:pStyle w:val="ListParagraph"/>
        <w:numPr>
          <w:ilvl w:val="0"/>
          <w:numId w:val="22"/>
        </w:numPr>
        <w:spacing w:after="0" w:line="259" w:lineRule="auto"/>
        <w:rPr>
          <w:rFonts w:ascii="Times New Roman" w:hAnsi="Times New Roman" w:cs="Times New Roman"/>
          <w:sz w:val="24"/>
          <w:szCs w:val="24"/>
        </w:rPr>
      </w:pPr>
      <w:r w:rsidRPr="001011E4">
        <w:rPr>
          <w:rFonts w:ascii="Times New Roman" w:hAnsi="Times New Roman" w:cs="Times New Roman"/>
          <w:sz w:val="24"/>
          <w:szCs w:val="24"/>
        </w:rPr>
        <w:t>Emergency Physicians</w:t>
      </w:r>
    </w:p>
    <w:p w14:paraId="0F95CA9D" w14:textId="77777777" w:rsidR="00C1473F" w:rsidRPr="001011E4" w:rsidRDefault="00C1473F" w:rsidP="00C1473F">
      <w:pPr>
        <w:pStyle w:val="ListParagraph"/>
        <w:spacing w:after="0"/>
        <w:ind w:left="1440"/>
        <w:rPr>
          <w:rFonts w:ascii="Times New Roman" w:hAnsi="Times New Roman" w:cs="Times New Roman"/>
          <w:sz w:val="24"/>
          <w:szCs w:val="24"/>
        </w:rPr>
      </w:pPr>
    </w:p>
    <w:p w14:paraId="008AB04C" w14:textId="77777777" w:rsidR="00C1473F" w:rsidRPr="001011E4" w:rsidRDefault="00C1473F" w:rsidP="00C1473F">
      <w:pPr>
        <w:pStyle w:val="ListParagraph"/>
        <w:spacing w:after="0"/>
        <w:ind w:left="1440"/>
        <w:rPr>
          <w:rFonts w:ascii="Times New Roman" w:hAnsi="Times New Roman" w:cs="Times New Roman"/>
          <w:sz w:val="24"/>
          <w:szCs w:val="24"/>
        </w:rPr>
      </w:pPr>
      <w:r w:rsidRPr="001011E4">
        <w:rPr>
          <w:rFonts w:ascii="Times New Roman" w:hAnsi="Times New Roman" w:cs="Times New Roman"/>
          <w:sz w:val="24"/>
          <w:szCs w:val="24"/>
        </w:rPr>
        <w:t xml:space="preserve">An emergency physician who provides emergency medical services in a hospital that provides emergency care is also required by law to provide discounts to uninsured patients or patients with high medical costs who are at or below </w:t>
      </w:r>
      <w:r>
        <w:rPr>
          <w:rFonts w:ascii="Times New Roman" w:hAnsi="Times New Roman" w:cs="Times New Roman"/>
          <w:sz w:val="24"/>
          <w:szCs w:val="24"/>
        </w:rPr>
        <w:t>400</w:t>
      </w:r>
      <w:r w:rsidRPr="001011E4">
        <w:rPr>
          <w:rFonts w:ascii="Times New Roman" w:hAnsi="Times New Roman" w:cs="Times New Roman"/>
          <w:sz w:val="24"/>
          <w:szCs w:val="24"/>
        </w:rPr>
        <w:t xml:space="preserve">% of the federal poverty level. An “emergency physician” means a physician and surgeon licensed pursuant to Chapter 5 (commencing with Section 2000) of Division 2 of the Business and Professions Code who is credentialed by a hospital and either employed or contracted by the hospital to provide emergency medical services in the emergency department of the hospital, except that an “emergency physician” shall not include a physician specialist who is called into the emergency department of the hospital or who is on staff or has privileges at the hospital outside of the emergency department. This requirement does not impose any obligation on the hospital other than to note the requirement in this policy. </w:t>
      </w:r>
    </w:p>
    <w:p w14:paraId="6399FD1E" w14:textId="77777777" w:rsidR="00C1473F" w:rsidRPr="001011E4" w:rsidRDefault="00C1473F" w:rsidP="00C1473F">
      <w:pPr>
        <w:pStyle w:val="ListParagraph"/>
        <w:spacing w:after="0"/>
        <w:ind w:left="1440"/>
        <w:rPr>
          <w:rFonts w:ascii="Times New Roman" w:hAnsi="Times New Roman" w:cs="Times New Roman"/>
          <w:sz w:val="24"/>
          <w:szCs w:val="24"/>
        </w:rPr>
      </w:pPr>
    </w:p>
    <w:p w14:paraId="259059DE" w14:textId="77777777" w:rsidR="00C1473F" w:rsidRPr="001011E4" w:rsidRDefault="00C1473F" w:rsidP="00C1473F">
      <w:pPr>
        <w:spacing w:after="0"/>
        <w:ind w:left="1440"/>
        <w:rPr>
          <w:rFonts w:ascii="Times New Roman" w:hAnsi="Times New Roman" w:cs="Times New Roman"/>
          <w:sz w:val="24"/>
          <w:szCs w:val="24"/>
        </w:rPr>
      </w:pPr>
    </w:p>
    <w:p w14:paraId="2DD46328" w14:textId="77777777" w:rsidR="00C1473F" w:rsidRPr="001011E4" w:rsidRDefault="00C1473F" w:rsidP="00C1473F">
      <w:pPr>
        <w:spacing w:after="0"/>
        <w:ind w:left="1440"/>
        <w:rPr>
          <w:rFonts w:ascii="Times New Roman" w:hAnsi="Times New Roman" w:cs="Times New Roman"/>
          <w:sz w:val="24"/>
          <w:szCs w:val="24"/>
        </w:rPr>
      </w:pPr>
    </w:p>
    <w:p w14:paraId="47ECB046" w14:textId="77777777" w:rsidR="00C1473F" w:rsidRPr="00A01266" w:rsidRDefault="00C1473F" w:rsidP="00C1473F">
      <w:pPr>
        <w:spacing w:after="0"/>
        <w:ind w:left="1080"/>
        <w:rPr>
          <w:rFonts w:ascii="Arial" w:hAnsi="Arial" w:cs="Arial"/>
          <w:sz w:val="24"/>
          <w:szCs w:val="24"/>
        </w:rPr>
      </w:pPr>
    </w:p>
    <w:p w14:paraId="5E3356DA" w14:textId="77777777" w:rsidR="00C1473F" w:rsidRPr="007B123F" w:rsidRDefault="00C1473F" w:rsidP="00C1473F">
      <w:pPr>
        <w:spacing w:after="0"/>
        <w:ind w:left="1080"/>
        <w:rPr>
          <w:rFonts w:ascii="Arial" w:hAnsi="Arial" w:cs="Arial"/>
          <w:sz w:val="24"/>
          <w:szCs w:val="24"/>
        </w:rPr>
      </w:pPr>
    </w:p>
    <w:p w14:paraId="7297D8D6" w14:textId="77777777" w:rsidR="00C1473F" w:rsidRDefault="00C1473F" w:rsidP="00C1473F">
      <w:pPr>
        <w:spacing w:after="0"/>
        <w:rPr>
          <w:rFonts w:ascii="Arial" w:hAnsi="Arial" w:cs="Arial"/>
          <w:b/>
          <w:sz w:val="24"/>
          <w:szCs w:val="24"/>
          <w:u w:val="single"/>
        </w:rPr>
      </w:pPr>
    </w:p>
    <w:p w14:paraId="46667C4F" w14:textId="77777777" w:rsidR="00C1473F" w:rsidRDefault="00C1473F" w:rsidP="00C1473F">
      <w:pPr>
        <w:spacing w:after="0"/>
        <w:rPr>
          <w:rFonts w:ascii="Arial" w:hAnsi="Arial" w:cs="Arial"/>
          <w:b/>
          <w:sz w:val="24"/>
          <w:szCs w:val="24"/>
          <w:u w:val="single"/>
        </w:rPr>
      </w:pPr>
    </w:p>
    <w:p w14:paraId="64BBB232" w14:textId="77777777" w:rsidR="00C1473F" w:rsidRDefault="00C1473F" w:rsidP="00C1473F">
      <w:pPr>
        <w:spacing w:after="0"/>
        <w:rPr>
          <w:rFonts w:ascii="Arial" w:hAnsi="Arial" w:cs="Arial"/>
          <w:b/>
          <w:sz w:val="24"/>
          <w:szCs w:val="24"/>
          <w:u w:val="single"/>
        </w:rPr>
      </w:pPr>
    </w:p>
    <w:p w14:paraId="4372A93C" w14:textId="77777777" w:rsidR="004F0160" w:rsidRDefault="004F0160" w:rsidP="00C1473F">
      <w:pPr>
        <w:autoSpaceDE w:val="0"/>
        <w:autoSpaceDN w:val="0"/>
        <w:adjustRightInd w:val="0"/>
        <w:spacing w:after="0" w:line="240" w:lineRule="auto"/>
        <w:jc w:val="center"/>
        <w:rPr>
          <w:rFonts w:ascii="Arial" w:hAnsi="Arial" w:cs="Arial"/>
          <w:b/>
          <w:color w:val="000000"/>
          <w:sz w:val="36"/>
          <w:szCs w:val="36"/>
        </w:rPr>
      </w:pPr>
    </w:p>
    <w:p w14:paraId="60D5E163" w14:textId="77777777" w:rsidR="004F0160" w:rsidRDefault="004F0160" w:rsidP="00C1473F">
      <w:pPr>
        <w:autoSpaceDE w:val="0"/>
        <w:autoSpaceDN w:val="0"/>
        <w:adjustRightInd w:val="0"/>
        <w:spacing w:after="0" w:line="240" w:lineRule="auto"/>
        <w:jc w:val="center"/>
        <w:rPr>
          <w:rFonts w:ascii="Arial" w:hAnsi="Arial" w:cs="Arial"/>
          <w:b/>
          <w:color w:val="000000"/>
          <w:sz w:val="36"/>
          <w:szCs w:val="36"/>
        </w:rPr>
      </w:pPr>
    </w:p>
    <w:p w14:paraId="3CBD6362" w14:textId="493AB943" w:rsidR="00C1473F" w:rsidRPr="002D5508" w:rsidRDefault="00C1473F" w:rsidP="00C1473F">
      <w:pPr>
        <w:autoSpaceDE w:val="0"/>
        <w:autoSpaceDN w:val="0"/>
        <w:adjustRightInd w:val="0"/>
        <w:spacing w:after="0" w:line="240" w:lineRule="auto"/>
        <w:jc w:val="center"/>
        <w:rPr>
          <w:rFonts w:ascii="Arial" w:hAnsi="Arial" w:cs="Arial"/>
          <w:b/>
          <w:color w:val="000000"/>
          <w:sz w:val="36"/>
          <w:szCs w:val="36"/>
        </w:rPr>
      </w:pPr>
      <w:r w:rsidRPr="002D5508">
        <w:rPr>
          <w:rFonts w:ascii="Arial" w:hAnsi="Arial" w:cs="Arial"/>
          <w:b/>
          <w:color w:val="000000"/>
          <w:sz w:val="36"/>
          <w:szCs w:val="36"/>
        </w:rPr>
        <w:lastRenderedPageBreak/>
        <w:t>202</w:t>
      </w:r>
      <w:r w:rsidR="00B03433">
        <w:rPr>
          <w:rFonts w:ascii="Arial" w:hAnsi="Arial" w:cs="Arial"/>
          <w:b/>
          <w:color w:val="000000"/>
          <w:sz w:val="36"/>
          <w:szCs w:val="36"/>
        </w:rPr>
        <w:t>4</w:t>
      </w:r>
      <w:r w:rsidRPr="002D5508">
        <w:rPr>
          <w:rFonts w:ascii="Arial" w:hAnsi="Arial" w:cs="Arial"/>
          <w:b/>
          <w:color w:val="000000"/>
          <w:sz w:val="36"/>
          <w:szCs w:val="36"/>
        </w:rPr>
        <w:t xml:space="preserve"> Poverty Guidelines</w:t>
      </w:r>
    </w:p>
    <w:p w14:paraId="670DE573" w14:textId="77777777" w:rsidR="00C1473F" w:rsidRDefault="00C1473F" w:rsidP="00C1473F">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U.S. Federal Poverty Guidelines Used to Determine Financial Eligibility for Certain Federal Programs</w:t>
      </w:r>
    </w:p>
    <w:p w14:paraId="76040C38" w14:textId="77777777" w:rsidR="00C1473F" w:rsidRDefault="00C1473F" w:rsidP="00C1473F">
      <w:pPr>
        <w:autoSpaceDE w:val="0"/>
        <w:autoSpaceDN w:val="0"/>
        <w:adjustRightInd w:val="0"/>
        <w:spacing w:after="0" w:line="240" w:lineRule="auto"/>
        <w:rPr>
          <w:rFonts w:ascii="Arial" w:hAnsi="Arial" w:cs="Arial"/>
          <w:color w:val="333333"/>
          <w:sz w:val="24"/>
          <w:szCs w:val="24"/>
          <w:shd w:val="clear" w:color="auto" w:fill="FFFFFF"/>
        </w:rPr>
      </w:pPr>
    </w:p>
    <w:p w14:paraId="1455B529" w14:textId="7C80FAEB" w:rsidR="00C1473F" w:rsidRDefault="00C1473F" w:rsidP="00C1473F">
      <w:pPr>
        <w:autoSpaceDE w:val="0"/>
        <w:autoSpaceDN w:val="0"/>
        <w:adjustRightInd w:val="0"/>
        <w:spacing w:after="0" w:line="240" w:lineRule="auto"/>
        <w:rPr>
          <w:rFonts w:ascii="Arial" w:hAnsi="Arial" w:cs="Arial"/>
          <w:color w:val="333333"/>
          <w:sz w:val="24"/>
          <w:szCs w:val="24"/>
          <w:shd w:val="clear" w:color="auto" w:fill="FFFFFF"/>
        </w:rPr>
      </w:pPr>
      <w:r w:rsidRPr="002D5508">
        <w:rPr>
          <w:rFonts w:ascii="Arial" w:hAnsi="Arial" w:cs="Arial"/>
          <w:color w:val="333333"/>
          <w:sz w:val="24"/>
          <w:szCs w:val="24"/>
          <w:shd w:val="clear" w:color="auto" w:fill="FFFFFF"/>
        </w:rPr>
        <w:t>The following figures are the 202</w:t>
      </w:r>
      <w:r w:rsidR="00B03433">
        <w:rPr>
          <w:rFonts w:ascii="Arial" w:hAnsi="Arial" w:cs="Arial"/>
          <w:color w:val="333333"/>
          <w:sz w:val="24"/>
          <w:szCs w:val="24"/>
          <w:shd w:val="clear" w:color="auto" w:fill="FFFFFF"/>
        </w:rPr>
        <w:t>4</w:t>
      </w:r>
      <w:r w:rsidRPr="002D5508">
        <w:rPr>
          <w:rFonts w:ascii="Arial" w:hAnsi="Arial" w:cs="Arial"/>
          <w:color w:val="333333"/>
          <w:sz w:val="24"/>
          <w:szCs w:val="24"/>
          <w:shd w:val="clear" w:color="auto" w:fill="FFFFFF"/>
        </w:rPr>
        <w:t xml:space="preserve"> HHS poverty guidelines which will be published in the Federal Register</w:t>
      </w:r>
      <w:r>
        <w:rPr>
          <w:rFonts w:ascii="Arial" w:hAnsi="Arial" w:cs="Arial"/>
          <w:color w:val="333333"/>
          <w:sz w:val="24"/>
          <w:szCs w:val="24"/>
          <w:shd w:val="clear" w:color="auto" w:fill="FFFFFF"/>
        </w:rPr>
        <w:t xml:space="preserve"> on January 1</w:t>
      </w:r>
      <w:r w:rsidR="00B03433">
        <w:rPr>
          <w:rFonts w:ascii="Arial" w:hAnsi="Arial" w:cs="Arial"/>
          <w:color w:val="333333"/>
          <w:sz w:val="24"/>
          <w:szCs w:val="24"/>
          <w:shd w:val="clear" w:color="auto" w:fill="FFFFFF"/>
        </w:rPr>
        <w:t>7</w:t>
      </w:r>
      <w:r>
        <w:rPr>
          <w:rFonts w:ascii="Arial" w:hAnsi="Arial" w:cs="Arial"/>
          <w:color w:val="333333"/>
          <w:sz w:val="24"/>
          <w:szCs w:val="24"/>
          <w:shd w:val="clear" w:color="auto" w:fill="FFFFFF"/>
        </w:rPr>
        <w:t>, 202</w:t>
      </w:r>
      <w:r w:rsidR="00B03433">
        <w:rPr>
          <w:rFonts w:ascii="Arial" w:hAnsi="Arial" w:cs="Arial"/>
          <w:color w:val="333333"/>
          <w:sz w:val="24"/>
          <w:szCs w:val="24"/>
          <w:shd w:val="clear" w:color="auto" w:fill="FFFFFF"/>
        </w:rPr>
        <w:t>4</w:t>
      </w:r>
      <w:r>
        <w:rPr>
          <w:rFonts w:ascii="Arial" w:hAnsi="Arial" w:cs="Arial"/>
          <w:color w:val="333333"/>
          <w:sz w:val="24"/>
          <w:szCs w:val="24"/>
          <w:shd w:val="clear" w:color="auto" w:fill="FFFFFF"/>
        </w:rPr>
        <w:t xml:space="preserve"> (Additional information will be posted after the guidelines are published.) </w:t>
      </w:r>
    </w:p>
    <w:p w14:paraId="44E36A1D" w14:textId="77777777" w:rsidR="004F0160" w:rsidRDefault="004F0160" w:rsidP="00C1473F">
      <w:pPr>
        <w:autoSpaceDE w:val="0"/>
        <w:autoSpaceDN w:val="0"/>
        <w:adjustRightInd w:val="0"/>
        <w:spacing w:after="0" w:line="240" w:lineRule="auto"/>
        <w:rPr>
          <w:rFonts w:ascii="Arial" w:hAnsi="Arial" w:cs="Arial"/>
          <w:color w:val="333333"/>
          <w:sz w:val="24"/>
          <w:szCs w:val="24"/>
          <w:shd w:val="clear" w:color="auto" w:fill="FFFFFF"/>
        </w:rPr>
      </w:pPr>
    </w:p>
    <w:p w14:paraId="24A95247" w14:textId="0919F38B" w:rsidR="00C15FB8" w:rsidRPr="00C1473F" w:rsidRDefault="00C1473F" w:rsidP="00C1473F">
      <w:pPr>
        <w:autoSpaceDE w:val="0"/>
        <w:autoSpaceDN w:val="0"/>
        <w:adjustRightInd w:val="0"/>
        <w:spacing w:after="0" w:line="240" w:lineRule="auto"/>
        <w:jc w:val="center"/>
      </w:pPr>
      <w:r w:rsidRPr="009A4607">
        <w:rPr>
          <w:rFonts w:ascii="Arial" w:hAnsi="Arial" w:cs="Arial"/>
          <w:b/>
          <w:noProof/>
          <w:sz w:val="24"/>
          <w:szCs w:val="24"/>
        </w:rPr>
        <w:drawing>
          <wp:inline distT="0" distB="0" distL="0" distR="0" wp14:anchorId="76A22967" wp14:editId="2219EFA3">
            <wp:extent cx="4299938" cy="412429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4299938" cy="4124297"/>
                    </a:xfrm>
                    <a:prstGeom prst="rect">
                      <a:avLst/>
                    </a:prstGeom>
                  </pic:spPr>
                </pic:pic>
              </a:graphicData>
            </a:graphic>
          </wp:inline>
        </w:drawing>
      </w:r>
    </w:p>
    <w:sectPr w:rsidR="00C15FB8" w:rsidRPr="00C1473F" w:rsidSect="004F0160">
      <w:head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77CE" w14:textId="77777777" w:rsidR="00D400F0" w:rsidRDefault="00D400F0" w:rsidP="00A03391">
      <w:pPr>
        <w:spacing w:after="0" w:line="240" w:lineRule="auto"/>
      </w:pPr>
      <w:r>
        <w:separator/>
      </w:r>
    </w:p>
  </w:endnote>
  <w:endnote w:type="continuationSeparator" w:id="0">
    <w:p w14:paraId="08F55021" w14:textId="77777777" w:rsidR="00D400F0" w:rsidRDefault="00D400F0" w:rsidP="00A0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7A40" w14:textId="77777777" w:rsidR="00D400F0" w:rsidRDefault="00D400F0" w:rsidP="00A03391">
      <w:pPr>
        <w:spacing w:after="0" w:line="240" w:lineRule="auto"/>
      </w:pPr>
      <w:r>
        <w:separator/>
      </w:r>
    </w:p>
  </w:footnote>
  <w:footnote w:type="continuationSeparator" w:id="0">
    <w:p w14:paraId="3E34C935" w14:textId="77777777" w:rsidR="00D400F0" w:rsidRDefault="00D400F0" w:rsidP="00A03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B160" w14:textId="77777777" w:rsidR="00BA1B93" w:rsidRDefault="00BA1B93">
    <w:pPr>
      <w:pStyle w:val="Header"/>
    </w:pPr>
    <w:r>
      <w:rPr>
        <w:noProof/>
      </w:rPr>
      <w:drawing>
        <wp:inline distT="0" distB="0" distL="0" distR="0" wp14:anchorId="4131B882" wp14:editId="2B802BCB">
          <wp:extent cx="6000750" cy="1012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PG - Glendora Hospital 3 1 2021.jpg"/>
                  <pic:cNvPicPr/>
                </pic:nvPicPr>
                <pic:blipFill>
                  <a:blip r:embed="rId1">
                    <a:extLst>
                      <a:ext uri="{28A0092B-C50C-407E-A947-70E740481C1C}">
                        <a14:useLocalDpi xmlns:a14="http://schemas.microsoft.com/office/drawing/2010/main" val="0"/>
                      </a:ext>
                    </a:extLst>
                  </a:blip>
                  <a:stretch>
                    <a:fillRect/>
                  </a:stretch>
                </pic:blipFill>
                <pic:spPr>
                  <a:xfrm>
                    <a:off x="0" y="0"/>
                    <a:ext cx="6093258" cy="1028317"/>
                  </a:xfrm>
                  <a:prstGeom prst="rect">
                    <a:avLst/>
                  </a:prstGeom>
                </pic:spPr>
              </pic:pic>
            </a:graphicData>
          </a:graphic>
        </wp:inline>
      </w:drawing>
    </w:r>
  </w:p>
  <w:tbl>
    <w:tblPr>
      <w:tblW w:w="10620" w:type="dxa"/>
      <w:tblInd w:w="-432" w:type="dxa"/>
      <w:tblBorders>
        <w:top w:val="thinThickThinSmallGap" w:sz="24" w:space="0" w:color="000080"/>
        <w:left w:val="thinThickThinSmallGap" w:sz="24" w:space="0" w:color="000080"/>
        <w:bottom w:val="thinThickThinSmallGap" w:sz="24" w:space="0" w:color="000080"/>
        <w:right w:val="thinThickThinSmallGap" w:sz="24" w:space="0" w:color="000080"/>
        <w:insideH w:val="single" w:sz="6" w:space="0" w:color="000080"/>
        <w:insideV w:val="single" w:sz="6" w:space="0" w:color="000080"/>
      </w:tblBorders>
      <w:tblLayout w:type="fixed"/>
      <w:tblLook w:val="01E0" w:firstRow="1" w:lastRow="1" w:firstColumn="1" w:lastColumn="1" w:noHBand="0" w:noVBand="0"/>
    </w:tblPr>
    <w:tblGrid>
      <w:gridCol w:w="3420"/>
      <w:gridCol w:w="4500"/>
      <w:gridCol w:w="2700"/>
    </w:tblGrid>
    <w:tr w:rsidR="00592F1A" w:rsidRPr="0070273F" w14:paraId="4B01886E" w14:textId="77777777" w:rsidTr="00D84B06">
      <w:trPr>
        <w:trHeight w:val="1050"/>
      </w:trPr>
      <w:tc>
        <w:tcPr>
          <w:tcW w:w="3420" w:type="dxa"/>
        </w:tcPr>
        <w:p w14:paraId="64FB52DD" w14:textId="7BEB90DB" w:rsidR="00592F1A" w:rsidRPr="00982623" w:rsidRDefault="00592F1A" w:rsidP="00592F1A">
          <w:pPr>
            <w:spacing w:before="120" w:after="120"/>
            <w:jc w:val="center"/>
            <w:rPr>
              <w:rFonts w:ascii="Times New Roman" w:hAnsi="Times New Roman" w:cs="Times New Roman"/>
              <w:sz w:val="24"/>
              <w:szCs w:val="24"/>
            </w:rPr>
          </w:pPr>
          <w:r w:rsidRPr="00982623">
            <w:rPr>
              <w:rFonts w:ascii="Times New Roman" w:hAnsi="Times New Roman" w:cs="Times New Roman"/>
              <w:sz w:val="24"/>
              <w:szCs w:val="24"/>
            </w:rPr>
            <w:t>Manual:</w:t>
          </w:r>
          <w:r>
            <w:rPr>
              <w:rFonts w:ascii="Times New Roman" w:hAnsi="Times New Roman" w:cs="Times New Roman"/>
              <w:sz w:val="24"/>
              <w:szCs w:val="24"/>
            </w:rPr>
            <w:t xml:space="preserve"> Administrative</w:t>
          </w:r>
        </w:p>
        <w:p w14:paraId="18A6E1D3" w14:textId="4A96EC82" w:rsidR="00592F1A" w:rsidRPr="00982623" w:rsidRDefault="00592F1A" w:rsidP="00592F1A">
          <w:pPr>
            <w:spacing w:before="120" w:after="120"/>
            <w:jc w:val="center"/>
            <w:rPr>
              <w:rFonts w:ascii="Times New Roman" w:hAnsi="Times New Roman" w:cs="Times New Roman"/>
              <w:sz w:val="24"/>
              <w:szCs w:val="24"/>
            </w:rPr>
          </w:pPr>
          <w:r w:rsidRPr="00982623">
            <w:rPr>
              <w:rFonts w:ascii="Times New Roman" w:hAnsi="Times New Roman" w:cs="Times New Roman"/>
              <w:sz w:val="24"/>
              <w:szCs w:val="24"/>
            </w:rPr>
            <w:t xml:space="preserve">Owner: </w:t>
          </w:r>
          <w:r w:rsidRPr="001011E4">
            <w:rPr>
              <w:rFonts w:ascii="Times New Roman" w:hAnsi="Times New Roman" w:cs="Times New Roman"/>
              <w:sz w:val="24"/>
              <w:szCs w:val="24"/>
            </w:rPr>
            <w:t>Chief Financial Officer</w:t>
          </w:r>
        </w:p>
      </w:tc>
      <w:tc>
        <w:tcPr>
          <w:tcW w:w="4500" w:type="dxa"/>
          <w:vAlign w:val="center"/>
        </w:tcPr>
        <w:p w14:paraId="55321798" w14:textId="66E9F063" w:rsidR="00592F1A" w:rsidRPr="00982623" w:rsidRDefault="00592F1A" w:rsidP="00592F1A">
          <w:pPr>
            <w:spacing w:before="120" w:after="120"/>
            <w:jc w:val="center"/>
            <w:rPr>
              <w:rFonts w:ascii="Times New Roman" w:hAnsi="Times New Roman" w:cs="Times New Roman"/>
              <w:b/>
              <w:sz w:val="24"/>
              <w:szCs w:val="24"/>
            </w:rPr>
          </w:pPr>
          <w:r w:rsidRPr="001011E4">
            <w:rPr>
              <w:rFonts w:ascii="Times New Roman" w:hAnsi="Times New Roman" w:cs="Times New Roman"/>
              <w:sz w:val="24"/>
              <w:szCs w:val="24"/>
            </w:rPr>
            <w:t xml:space="preserve">Charity Care and Discount Payment </w:t>
          </w:r>
        </w:p>
      </w:tc>
      <w:tc>
        <w:tcPr>
          <w:tcW w:w="2700" w:type="dxa"/>
          <w:vAlign w:val="center"/>
        </w:tcPr>
        <w:p w14:paraId="0E0B9ACF" w14:textId="33963CA3" w:rsidR="00592F1A" w:rsidRPr="0053704B" w:rsidRDefault="00592F1A" w:rsidP="00592F1A">
          <w:pPr>
            <w:spacing w:before="120" w:after="120"/>
            <w:jc w:val="center"/>
            <w:rPr>
              <w:rFonts w:ascii="Times New Roman" w:hAnsi="Times New Roman" w:cs="Times New Roman"/>
              <w:b/>
              <w:sz w:val="24"/>
              <w:szCs w:val="24"/>
            </w:rPr>
          </w:pPr>
          <w:r w:rsidRPr="0053704B">
            <w:rPr>
              <w:rFonts w:ascii="Times New Roman" w:hAnsi="Times New Roman" w:cs="Times New Roman"/>
              <w:b/>
              <w:sz w:val="24"/>
              <w:szCs w:val="24"/>
            </w:rPr>
            <w:t>***</w:t>
          </w:r>
          <w:r>
            <w:rPr>
              <w:rFonts w:ascii="Times New Roman" w:hAnsi="Times New Roman" w:cs="Times New Roman"/>
              <w:b/>
              <w:sz w:val="24"/>
              <w:szCs w:val="24"/>
            </w:rPr>
            <w:t>Abbr. – Policy #</w:t>
          </w:r>
          <w:r w:rsidRPr="0053704B">
            <w:rPr>
              <w:rFonts w:ascii="Times New Roman" w:hAnsi="Times New Roman" w:cs="Times New Roman"/>
              <w:b/>
              <w:sz w:val="24"/>
              <w:szCs w:val="24"/>
            </w:rPr>
            <w:t xml:space="preserve"> ***</w:t>
          </w:r>
        </w:p>
        <w:p w14:paraId="7DC0080B" w14:textId="015425C0" w:rsidR="00592F1A" w:rsidRPr="0053704B" w:rsidRDefault="00592F1A" w:rsidP="00592F1A">
          <w:pPr>
            <w:spacing w:before="120" w:after="120"/>
            <w:jc w:val="center"/>
            <w:rPr>
              <w:rFonts w:ascii="Times New Roman" w:hAnsi="Times New Roman" w:cs="Times New Roman"/>
              <w:i/>
              <w:sz w:val="24"/>
              <w:szCs w:val="24"/>
            </w:rPr>
          </w:pPr>
        </w:p>
      </w:tc>
    </w:tr>
    <w:tr w:rsidR="00592F1A" w:rsidRPr="0070273F" w14:paraId="6C96F64D" w14:textId="77777777" w:rsidTr="00791D6B">
      <w:tc>
        <w:tcPr>
          <w:tcW w:w="3420" w:type="dxa"/>
        </w:tcPr>
        <w:p w14:paraId="14DBB64F" w14:textId="07BD8C76" w:rsidR="00592F1A" w:rsidRPr="00982623" w:rsidRDefault="00592F1A" w:rsidP="00592F1A">
          <w:pPr>
            <w:spacing w:before="20" w:after="40"/>
            <w:rPr>
              <w:rFonts w:ascii="Times New Roman" w:hAnsi="Times New Roman" w:cs="Times New Roman"/>
              <w:sz w:val="24"/>
              <w:szCs w:val="24"/>
            </w:rPr>
          </w:pPr>
          <w:r w:rsidRPr="00982623">
            <w:rPr>
              <w:rFonts w:ascii="Times New Roman" w:hAnsi="Times New Roman" w:cs="Times New Roman"/>
              <w:sz w:val="24"/>
              <w:szCs w:val="24"/>
            </w:rPr>
            <w:t xml:space="preserve">Origination Date:  </w:t>
          </w:r>
          <w:r>
            <w:rPr>
              <w:rFonts w:ascii="Times New Roman" w:hAnsi="Times New Roman" w:cs="Times New Roman"/>
              <w:sz w:val="24"/>
              <w:szCs w:val="24"/>
            </w:rPr>
            <w:t>06/17/2021</w:t>
          </w:r>
          <w:r w:rsidR="00C1473F">
            <w:rPr>
              <w:rFonts w:ascii="Times New Roman" w:hAnsi="Times New Roman" w:cs="Times New Roman"/>
              <w:sz w:val="24"/>
              <w:szCs w:val="24"/>
            </w:rPr>
            <w:t xml:space="preserve"> </w:t>
          </w:r>
        </w:p>
        <w:p w14:paraId="4BEDC014" w14:textId="436C2BE5" w:rsidR="00592F1A" w:rsidRPr="00982623" w:rsidRDefault="00592F1A" w:rsidP="00592F1A">
          <w:pPr>
            <w:spacing w:before="20" w:after="40"/>
            <w:rPr>
              <w:rFonts w:ascii="Times New Roman" w:hAnsi="Times New Roman" w:cs="Times New Roman"/>
              <w:sz w:val="24"/>
              <w:szCs w:val="24"/>
            </w:rPr>
          </w:pPr>
          <w:r w:rsidRPr="00982623">
            <w:rPr>
              <w:rFonts w:ascii="Times New Roman" w:hAnsi="Times New Roman" w:cs="Times New Roman"/>
              <w:sz w:val="24"/>
              <w:szCs w:val="24"/>
            </w:rPr>
            <w:t xml:space="preserve">Last Revised: </w:t>
          </w:r>
          <w:r>
            <w:rPr>
              <w:rFonts w:ascii="Times New Roman" w:hAnsi="Times New Roman" w:cs="Times New Roman"/>
              <w:sz w:val="24"/>
              <w:szCs w:val="24"/>
            </w:rPr>
            <w:t>0</w:t>
          </w:r>
          <w:r w:rsidR="00B03433">
            <w:rPr>
              <w:rFonts w:ascii="Times New Roman" w:hAnsi="Times New Roman" w:cs="Times New Roman"/>
              <w:sz w:val="24"/>
              <w:szCs w:val="24"/>
            </w:rPr>
            <w:t>3</w:t>
          </w:r>
          <w:r>
            <w:rPr>
              <w:rFonts w:ascii="Times New Roman" w:hAnsi="Times New Roman" w:cs="Times New Roman"/>
              <w:sz w:val="24"/>
              <w:szCs w:val="24"/>
            </w:rPr>
            <w:t>/</w:t>
          </w:r>
          <w:r w:rsidR="00B03433">
            <w:rPr>
              <w:rFonts w:ascii="Times New Roman" w:hAnsi="Times New Roman" w:cs="Times New Roman"/>
              <w:sz w:val="24"/>
              <w:szCs w:val="24"/>
            </w:rPr>
            <w:t>27</w:t>
          </w:r>
          <w:r>
            <w:rPr>
              <w:rFonts w:ascii="Times New Roman" w:hAnsi="Times New Roman" w:cs="Times New Roman"/>
              <w:sz w:val="24"/>
              <w:szCs w:val="24"/>
            </w:rPr>
            <w:t>/202</w:t>
          </w:r>
          <w:r w:rsidR="00B03433">
            <w:rPr>
              <w:rFonts w:ascii="Times New Roman" w:hAnsi="Times New Roman" w:cs="Times New Roman"/>
              <w:sz w:val="24"/>
              <w:szCs w:val="24"/>
            </w:rPr>
            <w:t>4</w:t>
          </w:r>
        </w:p>
        <w:p w14:paraId="7AEE8EC3" w14:textId="7326B3AE" w:rsidR="00592F1A" w:rsidRPr="00982623" w:rsidRDefault="00592F1A" w:rsidP="00592F1A">
          <w:pPr>
            <w:spacing w:before="20" w:after="40"/>
            <w:rPr>
              <w:rFonts w:ascii="Times New Roman" w:hAnsi="Times New Roman" w:cs="Times New Roman"/>
              <w:sz w:val="24"/>
              <w:szCs w:val="24"/>
            </w:rPr>
          </w:pPr>
          <w:r w:rsidRPr="00982623">
            <w:rPr>
              <w:rFonts w:ascii="Times New Roman" w:hAnsi="Times New Roman" w:cs="Times New Roman"/>
              <w:sz w:val="24"/>
              <w:szCs w:val="24"/>
            </w:rPr>
            <w:t xml:space="preserve">Last Reviewed: </w:t>
          </w:r>
          <w:r w:rsidR="00B03433">
            <w:rPr>
              <w:rFonts w:ascii="Times New Roman" w:hAnsi="Times New Roman" w:cs="Times New Roman"/>
              <w:sz w:val="24"/>
              <w:szCs w:val="24"/>
            </w:rPr>
            <w:t>03/27/24</w:t>
          </w:r>
        </w:p>
        <w:p w14:paraId="2CE7C454" w14:textId="5751F77E" w:rsidR="00592F1A" w:rsidRPr="00982623" w:rsidRDefault="00592F1A" w:rsidP="00592F1A">
          <w:pPr>
            <w:spacing w:before="20" w:after="40"/>
            <w:rPr>
              <w:rFonts w:ascii="Times New Roman" w:hAnsi="Times New Roman" w:cs="Times New Roman"/>
              <w:sz w:val="24"/>
              <w:szCs w:val="24"/>
            </w:rPr>
          </w:pPr>
          <w:r w:rsidRPr="00982623">
            <w:rPr>
              <w:rFonts w:ascii="Times New Roman" w:hAnsi="Times New Roman" w:cs="Times New Roman"/>
              <w:sz w:val="24"/>
              <w:szCs w:val="24"/>
            </w:rPr>
            <w:t xml:space="preserve">Submitted By:  </w:t>
          </w:r>
          <w:r>
            <w:rPr>
              <w:rFonts w:ascii="Times New Roman" w:hAnsi="Times New Roman" w:cs="Times New Roman"/>
              <w:sz w:val="24"/>
              <w:szCs w:val="24"/>
            </w:rPr>
            <w:t>Jose Velasquez</w:t>
          </w:r>
        </w:p>
      </w:tc>
      <w:tc>
        <w:tcPr>
          <w:tcW w:w="4500" w:type="dxa"/>
        </w:tcPr>
        <w:p w14:paraId="52639D29" w14:textId="77777777" w:rsidR="00592F1A" w:rsidRPr="00982623" w:rsidRDefault="00592F1A" w:rsidP="00592F1A">
          <w:pPr>
            <w:tabs>
              <w:tab w:val="left" w:pos="5040"/>
            </w:tabs>
            <w:spacing w:before="20" w:after="40"/>
            <w:rPr>
              <w:rFonts w:ascii="Times New Roman" w:hAnsi="Times New Roman" w:cs="Times New Roman"/>
              <w:b/>
              <w:sz w:val="24"/>
              <w:szCs w:val="24"/>
            </w:rPr>
          </w:pPr>
          <w:r w:rsidRPr="00982623">
            <w:rPr>
              <w:rFonts w:ascii="Times New Roman" w:hAnsi="Times New Roman" w:cs="Times New Roman"/>
              <w:b/>
              <w:sz w:val="24"/>
              <w:szCs w:val="24"/>
            </w:rPr>
            <w:t>APPROVAL</w:t>
          </w:r>
        </w:p>
        <w:p w14:paraId="52911525" w14:textId="77777777" w:rsidR="00592F1A" w:rsidRPr="00982623" w:rsidRDefault="00592F1A" w:rsidP="00592F1A">
          <w:pPr>
            <w:tabs>
              <w:tab w:val="left" w:pos="5040"/>
            </w:tabs>
            <w:spacing w:before="20" w:after="40"/>
            <w:rPr>
              <w:rFonts w:ascii="Times New Roman" w:hAnsi="Times New Roman" w:cs="Times New Roman"/>
              <w:b/>
              <w:sz w:val="24"/>
              <w:szCs w:val="24"/>
            </w:rPr>
          </w:pPr>
          <w:r w:rsidRPr="00982623">
            <w:rPr>
              <w:rFonts w:ascii="Times New Roman" w:hAnsi="Times New Roman" w:cs="Times New Roman"/>
              <w:b/>
              <w:sz w:val="24"/>
              <w:szCs w:val="24"/>
            </w:rPr>
            <w:t xml:space="preserve">  </w:t>
          </w:r>
        </w:p>
        <w:p w14:paraId="22E511D2" w14:textId="361DA035" w:rsidR="00592F1A" w:rsidRPr="00982623" w:rsidRDefault="00592F1A" w:rsidP="00592F1A">
          <w:pPr>
            <w:tabs>
              <w:tab w:val="left" w:pos="5040"/>
            </w:tabs>
            <w:spacing w:before="20" w:after="40"/>
            <w:rPr>
              <w:rFonts w:ascii="Times New Roman" w:hAnsi="Times New Roman" w:cs="Times New Roman"/>
              <w:sz w:val="24"/>
              <w:szCs w:val="24"/>
            </w:rPr>
          </w:pPr>
          <w:r w:rsidRPr="00982623">
            <w:rPr>
              <w:rFonts w:ascii="Times New Roman" w:hAnsi="Times New Roman" w:cs="Times New Roman"/>
              <w:sz w:val="24"/>
              <w:szCs w:val="24"/>
            </w:rPr>
            <w:t xml:space="preserve">  Medical Executive Committee    </w:t>
          </w:r>
        </w:p>
        <w:p w14:paraId="48E975E9" w14:textId="2997D12B" w:rsidR="00592F1A" w:rsidRPr="00982623" w:rsidRDefault="00592F1A" w:rsidP="00592F1A">
          <w:pPr>
            <w:spacing w:before="60" w:after="60"/>
            <w:rPr>
              <w:rFonts w:ascii="Times New Roman" w:hAnsi="Times New Roman" w:cs="Times New Roman"/>
              <w:sz w:val="24"/>
              <w:szCs w:val="24"/>
            </w:rPr>
          </w:pPr>
          <w:r w:rsidRPr="00982623">
            <w:rPr>
              <w:rFonts w:ascii="Times New Roman" w:hAnsi="Times New Roman" w:cs="Times New Roman"/>
              <w:sz w:val="24"/>
              <w:szCs w:val="24"/>
            </w:rPr>
            <w:t xml:space="preserve">  Governing Board                         </w:t>
          </w:r>
        </w:p>
      </w:tc>
      <w:tc>
        <w:tcPr>
          <w:tcW w:w="2700" w:type="dxa"/>
        </w:tcPr>
        <w:p w14:paraId="3F5D5691" w14:textId="77777777" w:rsidR="00592F1A" w:rsidRPr="00982623" w:rsidRDefault="00592F1A" w:rsidP="00592F1A">
          <w:pPr>
            <w:spacing w:before="60" w:after="60"/>
            <w:rPr>
              <w:rFonts w:ascii="Times New Roman" w:hAnsi="Times New Roman" w:cs="Times New Roman"/>
              <w:sz w:val="24"/>
              <w:szCs w:val="24"/>
            </w:rPr>
          </w:pPr>
        </w:p>
        <w:p w14:paraId="7ACEDA3B" w14:textId="2716F0B9" w:rsidR="00592F1A" w:rsidRPr="00982623" w:rsidRDefault="00592F1A" w:rsidP="00592F1A">
          <w:pPr>
            <w:spacing w:before="60" w:after="60"/>
            <w:jc w:val="center"/>
            <w:rPr>
              <w:rFonts w:ascii="Times New Roman" w:hAnsi="Times New Roman" w:cs="Times New Roman"/>
              <w:b/>
              <w:i/>
              <w:sz w:val="24"/>
              <w:szCs w:val="24"/>
              <w:u w:val="single"/>
            </w:rPr>
          </w:pPr>
          <w:r w:rsidRPr="00982623">
            <w:rPr>
              <w:rFonts w:ascii="Times New Roman" w:hAnsi="Times New Roman" w:cs="Times New Roman"/>
              <w:b/>
              <w:sz w:val="24"/>
              <w:szCs w:val="24"/>
            </w:rPr>
            <w:t xml:space="preserve">Page </w:t>
          </w:r>
          <w:r w:rsidRPr="00982623">
            <w:rPr>
              <w:rFonts w:ascii="Times New Roman" w:hAnsi="Times New Roman" w:cs="Times New Roman"/>
              <w:b/>
              <w:sz w:val="24"/>
              <w:szCs w:val="24"/>
            </w:rPr>
            <w:fldChar w:fldCharType="begin"/>
          </w:r>
          <w:r w:rsidRPr="00982623">
            <w:rPr>
              <w:rFonts w:ascii="Times New Roman" w:hAnsi="Times New Roman" w:cs="Times New Roman"/>
              <w:b/>
              <w:sz w:val="24"/>
              <w:szCs w:val="24"/>
            </w:rPr>
            <w:instrText xml:space="preserve"> PAGE </w:instrText>
          </w:r>
          <w:r w:rsidRPr="00982623">
            <w:rPr>
              <w:rFonts w:ascii="Times New Roman" w:hAnsi="Times New Roman" w:cs="Times New Roman"/>
              <w:b/>
              <w:sz w:val="24"/>
              <w:szCs w:val="24"/>
            </w:rPr>
            <w:fldChar w:fldCharType="separate"/>
          </w:r>
          <w:r w:rsidRPr="00982623">
            <w:rPr>
              <w:rFonts w:ascii="Times New Roman" w:hAnsi="Times New Roman" w:cs="Times New Roman"/>
              <w:b/>
              <w:noProof/>
              <w:sz w:val="24"/>
              <w:szCs w:val="24"/>
            </w:rPr>
            <w:t>1</w:t>
          </w:r>
          <w:r w:rsidRPr="00982623">
            <w:rPr>
              <w:rFonts w:ascii="Times New Roman" w:hAnsi="Times New Roman" w:cs="Times New Roman"/>
              <w:b/>
              <w:sz w:val="24"/>
              <w:szCs w:val="24"/>
            </w:rPr>
            <w:fldChar w:fldCharType="end"/>
          </w:r>
          <w:r w:rsidRPr="00982623">
            <w:rPr>
              <w:rFonts w:ascii="Times New Roman" w:hAnsi="Times New Roman" w:cs="Times New Roman"/>
              <w:b/>
              <w:sz w:val="24"/>
              <w:szCs w:val="24"/>
            </w:rPr>
            <w:t xml:space="preserve"> of </w:t>
          </w:r>
          <w:r>
            <w:rPr>
              <w:rFonts w:ascii="Times New Roman" w:hAnsi="Times New Roman" w:cs="Times New Roman"/>
              <w:b/>
              <w:sz w:val="24"/>
              <w:szCs w:val="24"/>
            </w:rPr>
            <w:t>1</w:t>
          </w:r>
        </w:p>
      </w:tc>
    </w:tr>
  </w:tbl>
  <w:p w14:paraId="7673E553" w14:textId="77777777" w:rsidR="00BA1B93" w:rsidRDefault="00BA1B93">
    <w:pPr>
      <w:pStyle w:val="Header"/>
    </w:pPr>
  </w:p>
  <w:p w14:paraId="57319D02" w14:textId="77777777" w:rsidR="00BA1B93" w:rsidRDefault="00BA1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C5"/>
    <w:multiLevelType w:val="hybridMultilevel"/>
    <w:tmpl w:val="74FE8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F24EF"/>
    <w:multiLevelType w:val="hybridMultilevel"/>
    <w:tmpl w:val="1F9AB11A"/>
    <w:lvl w:ilvl="0" w:tplc="0B5E80E2">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A4A6B"/>
    <w:multiLevelType w:val="hybridMultilevel"/>
    <w:tmpl w:val="40624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3317A"/>
    <w:multiLevelType w:val="hybridMultilevel"/>
    <w:tmpl w:val="C5445C4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40AEB"/>
    <w:multiLevelType w:val="hybridMultilevel"/>
    <w:tmpl w:val="1320FC32"/>
    <w:lvl w:ilvl="0" w:tplc="4D0A0158">
      <w:start w:val="1"/>
      <w:numFmt w:val="decimal"/>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17116"/>
    <w:multiLevelType w:val="hybridMultilevel"/>
    <w:tmpl w:val="EA507C08"/>
    <w:lvl w:ilvl="0" w:tplc="B716666E">
      <w:start w:val="1"/>
      <w:numFmt w:val="decimal"/>
      <w:lvlText w:val="%1."/>
      <w:lvlJc w:val="righ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FF2DC4"/>
    <w:multiLevelType w:val="hybridMultilevel"/>
    <w:tmpl w:val="D960B91C"/>
    <w:lvl w:ilvl="0" w:tplc="939082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26DA8"/>
    <w:multiLevelType w:val="hybridMultilevel"/>
    <w:tmpl w:val="3BE88AC0"/>
    <w:lvl w:ilvl="0" w:tplc="F57AE2C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5CA57BC"/>
    <w:multiLevelType w:val="hybridMultilevel"/>
    <w:tmpl w:val="4412DAE4"/>
    <w:lvl w:ilvl="0" w:tplc="4D0A0158">
      <w:start w:val="1"/>
      <w:numFmt w:val="decimal"/>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B228EC"/>
    <w:multiLevelType w:val="hybridMultilevel"/>
    <w:tmpl w:val="D1D8D220"/>
    <w:lvl w:ilvl="0" w:tplc="2CE601CA">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F6495"/>
    <w:multiLevelType w:val="hybridMultilevel"/>
    <w:tmpl w:val="31307580"/>
    <w:lvl w:ilvl="0" w:tplc="0B5E80E2">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6338A"/>
    <w:multiLevelType w:val="hybridMultilevel"/>
    <w:tmpl w:val="E1BC9F02"/>
    <w:lvl w:ilvl="0" w:tplc="43C2F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76A12"/>
    <w:multiLevelType w:val="hybridMultilevel"/>
    <w:tmpl w:val="E5CC767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67277"/>
    <w:multiLevelType w:val="hybridMultilevel"/>
    <w:tmpl w:val="35DC9B98"/>
    <w:lvl w:ilvl="0" w:tplc="4D0A01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83A9E"/>
    <w:multiLevelType w:val="hybridMultilevel"/>
    <w:tmpl w:val="DFBCD632"/>
    <w:lvl w:ilvl="0" w:tplc="4D0A0158">
      <w:start w:val="1"/>
      <w:numFmt w:val="decimal"/>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B4D2F"/>
    <w:multiLevelType w:val="hybridMultilevel"/>
    <w:tmpl w:val="50680BF0"/>
    <w:lvl w:ilvl="0" w:tplc="B6323A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3A35941"/>
    <w:multiLevelType w:val="hybridMultilevel"/>
    <w:tmpl w:val="CAFA59F6"/>
    <w:lvl w:ilvl="0" w:tplc="C9F682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3EB246B"/>
    <w:multiLevelType w:val="hybridMultilevel"/>
    <w:tmpl w:val="707EFE0E"/>
    <w:lvl w:ilvl="0" w:tplc="E8D6EC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66CAA"/>
    <w:multiLevelType w:val="hybridMultilevel"/>
    <w:tmpl w:val="E496FEA8"/>
    <w:lvl w:ilvl="0" w:tplc="800CCF8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577729"/>
    <w:multiLevelType w:val="hybridMultilevel"/>
    <w:tmpl w:val="9216E4C0"/>
    <w:lvl w:ilvl="0" w:tplc="4D0A01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A068F"/>
    <w:multiLevelType w:val="hybridMultilevel"/>
    <w:tmpl w:val="8C8A04FE"/>
    <w:lvl w:ilvl="0" w:tplc="D5C43A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6451A"/>
    <w:multiLevelType w:val="hybridMultilevel"/>
    <w:tmpl w:val="6128B986"/>
    <w:lvl w:ilvl="0" w:tplc="4D0A01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34595E"/>
    <w:multiLevelType w:val="hybridMultilevel"/>
    <w:tmpl w:val="86866162"/>
    <w:lvl w:ilvl="0" w:tplc="4D0A015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A62F9D"/>
    <w:multiLevelType w:val="hybridMultilevel"/>
    <w:tmpl w:val="DEFAB14C"/>
    <w:lvl w:ilvl="0" w:tplc="0B5E80E2">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D629AC"/>
    <w:multiLevelType w:val="hybridMultilevel"/>
    <w:tmpl w:val="CCB028D6"/>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9"/>
  </w:num>
  <w:num w:numId="4">
    <w:abstractNumId w:val="17"/>
  </w:num>
  <w:num w:numId="5">
    <w:abstractNumId w:val="20"/>
  </w:num>
  <w:num w:numId="6">
    <w:abstractNumId w:val="11"/>
  </w:num>
  <w:num w:numId="7">
    <w:abstractNumId w:val="9"/>
  </w:num>
  <w:num w:numId="8">
    <w:abstractNumId w:val="12"/>
  </w:num>
  <w:num w:numId="9">
    <w:abstractNumId w:val="3"/>
  </w:num>
  <w:num w:numId="10">
    <w:abstractNumId w:val="24"/>
  </w:num>
  <w:num w:numId="11">
    <w:abstractNumId w:val="8"/>
  </w:num>
  <w:num w:numId="12">
    <w:abstractNumId w:val="14"/>
  </w:num>
  <w:num w:numId="13">
    <w:abstractNumId w:val="4"/>
  </w:num>
  <w:num w:numId="14">
    <w:abstractNumId w:val="22"/>
  </w:num>
  <w:num w:numId="15">
    <w:abstractNumId w:val="13"/>
  </w:num>
  <w:num w:numId="16">
    <w:abstractNumId w:val="21"/>
  </w:num>
  <w:num w:numId="17">
    <w:abstractNumId w:val="10"/>
  </w:num>
  <w:num w:numId="18">
    <w:abstractNumId w:val="23"/>
  </w:num>
  <w:num w:numId="19">
    <w:abstractNumId w:val="1"/>
  </w:num>
  <w:num w:numId="20">
    <w:abstractNumId w:val="5"/>
  </w:num>
  <w:num w:numId="21">
    <w:abstractNumId w:val="6"/>
  </w:num>
  <w:num w:numId="22">
    <w:abstractNumId w:val="18"/>
  </w:num>
  <w:num w:numId="23">
    <w:abstractNumId w:val="16"/>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91"/>
    <w:rsid w:val="00066FB1"/>
    <w:rsid w:val="0007571E"/>
    <w:rsid w:val="00092409"/>
    <w:rsid w:val="000E6898"/>
    <w:rsid w:val="00185353"/>
    <w:rsid w:val="0019405B"/>
    <w:rsid w:val="001C6E3A"/>
    <w:rsid w:val="001E53E7"/>
    <w:rsid w:val="001E63EB"/>
    <w:rsid w:val="0020428E"/>
    <w:rsid w:val="00256C1B"/>
    <w:rsid w:val="00300AF4"/>
    <w:rsid w:val="00312868"/>
    <w:rsid w:val="0031348E"/>
    <w:rsid w:val="0031637E"/>
    <w:rsid w:val="003412CE"/>
    <w:rsid w:val="003468A6"/>
    <w:rsid w:val="003B61A8"/>
    <w:rsid w:val="003C4A60"/>
    <w:rsid w:val="003E3332"/>
    <w:rsid w:val="003F6E0E"/>
    <w:rsid w:val="003F7994"/>
    <w:rsid w:val="004102B0"/>
    <w:rsid w:val="004174FC"/>
    <w:rsid w:val="004277B2"/>
    <w:rsid w:val="00455673"/>
    <w:rsid w:val="004C2829"/>
    <w:rsid w:val="004C5886"/>
    <w:rsid w:val="004F0160"/>
    <w:rsid w:val="0053704B"/>
    <w:rsid w:val="005578EC"/>
    <w:rsid w:val="00592F1A"/>
    <w:rsid w:val="005F6B2E"/>
    <w:rsid w:val="0064352D"/>
    <w:rsid w:val="0065691C"/>
    <w:rsid w:val="006F5FB6"/>
    <w:rsid w:val="00721B03"/>
    <w:rsid w:val="00725503"/>
    <w:rsid w:val="00776AF5"/>
    <w:rsid w:val="0078155F"/>
    <w:rsid w:val="00791D6B"/>
    <w:rsid w:val="00795775"/>
    <w:rsid w:val="007A2AB5"/>
    <w:rsid w:val="007D2A57"/>
    <w:rsid w:val="00834CC9"/>
    <w:rsid w:val="00874377"/>
    <w:rsid w:val="00946872"/>
    <w:rsid w:val="00960C47"/>
    <w:rsid w:val="00962995"/>
    <w:rsid w:val="00982623"/>
    <w:rsid w:val="009D74B4"/>
    <w:rsid w:val="009F1E1A"/>
    <w:rsid w:val="00A00165"/>
    <w:rsid w:val="00A03391"/>
    <w:rsid w:val="00A26668"/>
    <w:rsid w:val="00A65A06"/>
    <w:rsid w:val="00B03433"/>
    <w:rsid w:val="00B04BBF"/>
    <w:rsid w:val="00B251E6"/>
    <w:rsid w:val="00B85AB8"/>
    <w:rsid w:val="00BA1B93"/>
    <w:rsid w:val="00BC2796"/>
    <w:rsid w:val="00BD31B4"/>
    <w:rsid w:val="00C1473F"/>
    <w:rsid w:val="00C15FB8"/>
    <w:rsid w:val="00C33FDD"/>
    <w:rsid w:val="00C45383"/>
    <w:rsid w:val="00C60DE7"/>
    <w:rsid w:val="00CC5864"/>
    <w:rsid w:val="00CE79AA"/>
    <w:rsid w:val="00D064AC"/>
    <w:rsid w:val="00D31D72"/>
    <w:rsid w:val="00D36DA3"/>
    <w:rsid w:val="00D400F0"/>
    <w:rsid w:val="00D84B06"/>
    <w:rsid w:val="00D97CBE"/>
    <w:rsid w:val="00E60A20"/>
    <w:rsid w:val="00E84052"/>
    <w:rsid w:val="00EE24DD"/>
    <w:rsid w:val="00EE45B0"/>
    <w:rsid w:val="00F10614"/>
    <w:rsid w:val="00F1683D"/>
    <w:rsid w:val="00F2559B"/>
    <w:rsid w:val="00F33635"/>
    <w:rsid w:val="00F46145"/>
    <w:rsid w:val="00F66263"/>
    <w:rsid w:val="00F752AC"/>
    <w:rsid w:val="00F81CCF"/>
    <w:rsid w:val="00FF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F7415"/>
  <w15:docId w15:val="{F634A6E6-C859-4F51-9FBF-EAB21ADA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339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03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391"/>
  </w:style>
  <w:style w:type="paragraph" w:styleId="Footer">
    <w:name w:val="footer"/>
    <w:basedOn w:val="Normal"/>
    <w:link w:val="FooterChar"/>
    <w:uiPriority w:val="99"/>
    <w:unhideWhenUsed/>
    <w:rsid w:val="00A03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391"/>
  </w:style>
  <w:style w:type="paragraph" w:styleId="BalloonText">
    <w:name w:val="Balloon Text"/>
    <w:basedOn w:val="Normal"/>
    <w:link w:val="BalloonTextChar"/>
    <w:uiPriority w:val="99"/>
    <w:semiHidden/>
    <w:unhideWhenUsed/>
    <w:rsid w:val="00A03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391"/>
    <w:rPr>
      <w:rFonts w:ascii="Tahoma" w:hAnsi="Tahoma" w:cs="Tahoma"/>
      <w:sz w:val="16"/>
      <w:szCs w:val="16"/>
    </w:rPr>
  </w:style>
  <w:style w:type="paragraph" w:styleId="Revision">
    <w:name w:val="Revision"/>
    <w:hidden/>
    <w:uiPriority w:val="99"/>
    <w:semiHidden/>
    <w:rsid w:val="005F6B2E"/>
    <w:pPr>
      <w:spacing w:after="0" w:line="240" w:lineRule="auto"/>
    </w:pPr>
  </w:style>
  <w:style w:type="paragraph" w:styleId="ListParagraph">
    <w:name w:val="List Paragraph"/>
    <w:basedOn w:val="Normal"/>
    <w:uiPriority w:val="1"/>
    <w:qFormat/>
    <w:rsid w:val="009F1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F79A-DC08-4E4A-80E2-4E0CAEEE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Clausi</dc:creator>
  <cp:keywords/>
  <dc:description/>
  <cp:lastModifiedBy>Jose Velasquez</cp:lastModifiedBy>
  <cp:revision>2</cp:revision>
  <cp:lastPrinted>2022-02-28T18:21:00Z</cp:lastPrinted>
  <dcterms:created xsi:type="dcterms:W3CDTF">2024-03-27T18:06:00Z</dcterms:created>
  <dcterms:modified xsi:type="dcterms:W3CDTF">2024-03-27T18:06:00Z</dcterms:modified>
</cp:coreProperties>
</file>